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F09" w:rsidRPr="009F0049" w:rsidRDefault="00910F09" w:rsidP="009F0049">
      <w:pPr>
        <w:widowControl/>
        <w:spacing w:line="480" w:lineRule="atLeast"/>
        <w:jc w:val="center"/>
        <w:rPr>
          <w:rFonts w:ascii="宋体" w:cs="宋体"/>
          <w:b/>
          <w:bCs/>
          <w:color w:val="515151"/>
          <w:kern w:val="0"/>
          <w:sz w:val="36"/>
          <w:szCs w:val="36"/>
        </w:rPr>
      </w:pPr>
      <w:r w:rsidRPr="009F0049">
        <w:rPr>
          <w:rFonts w:ascii="宋体" w:hAnsi="宋体" w:cs="宋体" w:hint="eastAsia"/>
          <w:b/>
          <w:bCs/>
          <w:color w:val="515151"/>
          <w:kern w:val="0"/>
          <w:sz w:val="36"/>
          <w:szCs w:val="36"/>
        </w:rPr>
        <w:t>陕西中医学院学士学位授予工作细则</w:t>
      </w:r>
      <w:r w:rsidRPr="009F0049">
        <w:rPr>
          <w:rFonts w:ascii="宋体" w:hAnsi="宋体" w:cs="宋体"/>
          <w:b/>
          <w:bCs/>
          <w:color w:val="515151"/>
          <w:kern w:val="0"/>
          <w:sz w:val="36"/>
          <w:szCs w:val="36"/>
        </w:rPr>
        <w:t xml:space="preserve"> </w:t>
      </w:r>
    </w:p>
    <w:p w:rsidR="00910F09" w:rsidRPr="009F0049" w:rsidRDefault="00910F09" w:rsidP="00AB2E15">
      <w:pPr>
        <w:widowControl/>
        <w:snapToGrid w:val="0"/>
        <w:spacing w:line="232" w:lineRule="auto"/>
        <w:ind w:firstLineChars="200" w:firstLine="31680"/>
        <w:jc w:val="center"/>
        <w:rPr>
          <w:rFonts w:ascii="宋体" w:cs="宋体"/>
          <w:color w:val="515151"/>
          <w:kern w:val="0"/>
          <w:szCs w:val="21"/>
        </w:rPr>
      </w:pPr>
      <w:r w:rsidRPr="009F0049">
        <w:rPr>
          <w:rFonts w:ascii="仿宋_GB2312" w:eastAsia="仿宋_GB2312" w:hAnsi="宋体" w:cs="宋体" w:hint="eastAsia"/>
          <w:color w:val="515151"/>
          <w:kern w:val="0"/>
          <w:sz w:val="32"/>
          <w:szCs w:val="32"/>
        </w:rPr>
        <w:t>陕中院教字（</w:t>
      </w:r>
      <w:r w:rsidRPr="009F0049">
        <w:rPr>
          <w:rFonts w:ascii="仿宋_GB2312" w:eastAsia="仿宋_GB2312" w:hAnsi="宋体" w:cs="宋体"/>
          <w:color w:val="515151"/>
          <w:kern w:val="0"/>
          <w:sz w:val="32"/>
          <w:szCs w:val="32"/>
        </w:rPr>
        <w:t>2013</w:t>
      </w:r>
      <w:r w:rsidRPr="009F0049">
        <w:rPr>
          <w:rFonts w:ascii="仿宋_GB2312" w:eastAsia="仿宋_GB2312" w:hAnsi="宋体" w:cs="宋体" w:hint="eastAsia"/>
          <w:color w:val="515151"/>
          <w:kern w:val="0"/>
          <w:sz w:val="32"/>
          <w:szCs w:val="32"/>
        </w:rPr>
        <w:t>）第</w:t>
      </w:r>
      <w:r w:rsidRPr="009F0049">
        <w:rPr>
          <w:rFonts w:ascii="仿宋_GB2312" w:eastAsia="仿宋_GB2312" w:hAnsi="宋体" w:cs="宋体"/>
          <w:color w:val="515151"/>
          <w:kern w:val="0"/>
          <w:sz w:val="32"/>
          <w:szCs w:val="32"/>
        </w:rPr>
        <w:t>34</w:t>
      </w:r>
      <w:r w:rsidRPr="009F0049">
        <w:rPr>
          <w:rFonts w:ascii="仿宋_GB2312" w:eastAsia="仿宋_GB2312" w:hAnsi="宋体" w:cs="宋体" w:hint="eastAsia"/>
          <w:color w:val="515151"/>
          <w:kern w:val="0"/>
          <w:sz w:val="32"/>
          <w:szCs w:val="32"/>
        </w:rPr>
        <w:t>号</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第一条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为了贯彻落实《中华人民共和国学位条例》，促进人才适应社会主义现代化建设的需要，根据《中华人民共和国学位条例暂行实施办法》以及国务院学位委员会《关于授予成人高等教育本科毕业生学士学位暂行规定》，结合我校实际，特制定本工作细则。</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第二条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我校学士学位授予工作实行二级管理，我校学士学位授予的权力机构为校学位评定委员会。校学位评定委员会主要履行如下职责：</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1</w:t>
      </w:r>
      <w:r w:rsidRPr="009F0049">
        <w:rPr>
          <w:rFonts w:ascii="仿宋_GB2312" w:eastAsia="仿宋_GB2312" w:hAnsi="宋体" w:cs="宋体" w:hint="eastAsia"/>
          <w:color w:val="515151"/>
          <w:kern w:val="0"/>
          <w:sz w:val="32"/>
          <w:szCs w:val="32"/>
        </w:rPr>
        <w:t>、审定通过学士学位授予工作细则；</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2</w:t>
      </w:r>
      <w:r w:rsidRPr="009F0049">
        <w:rPr>
          <w:rFonts w:ascii="仿宋_GB2312" w:eastAsia="仿宋_GB2312" w:hAnsi="宋体" w:cs="宋体" w:hint="eastAsia"/>
          <w:color w:val="515151"/>
          <w:kern w:val="0"/>
          <w:sz w:val="32"/>
          <w:szCs w:val="32"/>
        </w:rPr>
        <w:t>、审定学士学位获得者名单；</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3</w:t>
      </w:r>
      <w:r w:rsidRPr="009F0049">
        <w:rPr>
          <w:rFonts w:ascii="仿宋_GB2312" w:eastAsia="仿宋_GB2312" w:hAnsi="宋体" w:cs="宋体" w:hint="eastAsia"/>
          <w:color w:val="515151"/>
          <w:kern w:val="0"/>
          <w:sz w:val="32"/>
          <w:szCs w:val="32"/>
        </w:rPr>
        <w:t>、研究和处理学士学位授予工作中的有关事项；</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4</w:t>
      </w:r>
      <w:r w:rsidRPr="009F0049">
        <w:rPr>
          <w:rFonts w:ascii="仿宋_GB2312" w:eastAsia="仿宋_GB2312" w:hAnsi="宋体" w:cs="宋体" w:hint="eastAsia"/>
          <w:color w:val="515151"/>
          <w:kern w:val="0"/>
          <w:sz w:val="32"/>
          <w:szCs w:val="32"/>
        </w:rPr>
        <w:t>、审定各院系学位评定分委会的组成。</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第三条</w:t>
      </w:r>
      <w:r w:rsidRPr="009F0049">
        <w:rPr>
          <w:rFonts w:ascii="Times New Roman" w:eastAsia="仿宋_GB2312" w:hAnsi="Times New Roman"/>
          <w:color w:val="515151"/>
          <w:kern w:val="0"/>
          <w:sz w:val="32"/>
          <w:szCs w:val="32"/>
        </w:rPr>
        <w:t>  </w:t>
      </w:r>
      <w:r w:rsidRPr="009F0049">
        <w:rPr>
          <w:rFonts w:ascii="仿宋_GB2312" w:eastAsia="仿宋_GB2312" w:hAnsi="宋体" w:cs="宋体" w:hint="eastAsia"/>
          <w:color w:val="515151"/>
          <w:kern w:val="0"/>
          <w:sz w:val="32"/>
          <w:szCs w:val="32"/>
        </w:rPr>
        <w:t>各院系学位评定分委会，在授予学士学位工作方面，具体履行如下职责</w:t>
      </w:r>
      <w:r w:rsidRPr="009F0049">
        <w:rPr>
          <w:rFonts w:ascii="仿宋_GB2312" w:eastAsia="仿宋_GB2312" w:hAnsi="宋体" w:cs="宋体"/>
          <w:color w:val="515151"/>
          <w:kern w:val="0"/>
          <w:sz w:val="32"/>
          <w:szCs w:val="32"/>
        </w:rPr>
        <w:t>:</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1</w:t>
      </w:r>
      <w:r w:rsidRPr="009F0049">
        <w:rPr>
          <w:rFonts w:ascii="仿宋_GB2312" w:eastAsia="仿宋_GB2312" w:hAnsi="宋体" w:cs="宋体" w:hint="eastAsia"/>
          <w:color w:val="515151"/>
          <w:kern w:val="0"/>
          <w:sz w:val="32"/>
          <w:szCs w:val="32"/>
        </w:rPr>
        <w:t>、审查本院系学生学士学位授予资格，并向校学位评定委员会提出建议授予学士学位者的名单；提出不建议授予学士学位者的名单，并注明不建议授予的原因；</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2</w:t>
      </w:r>
      <w:r w:rsidRPr="009F0049">
        <w:rPr>
          <w:rFonts w:ascii="仿宋_GB2312" w:eastAsia="仿宋_GB2312" w:hAnsi="宋体" w:cs="宋体" w:hint="eastAsia"/>
          <w:color w:val="515151"/>
          <w:kern w:val="0"/>
          <w:sz w:val="32"/>
          <w:szCs w:val="32"/>
        </w:rPr>
        <w:t>、研究和处理本院系学士学位授予工作中的有关事项。</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第四条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授予学士学位条件</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1</w:t>
      </w:r>
      <w:r w:rsidRPr="009F0049">
        <w:rPr>
          <w:rFonts w:ascii="仿宋_GB2312" w:eastAsia="仿宋_GB2312" w:hAnsi="宋体" w:cs="宋体" w:hint="eastAsia"/>
          <w:color w:val="515151"/>
          <w:kern w:val="0"/>
          <w:sz w:val="32"/>
          <w:szCs w:val="32"/>
        </w:rPr>
        <w:t>、完成人才培养方案中规定的各项要求，其课程学习和论文（毕业设计和生产实习）成绩合格。</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2</w:t>
      </w:r>
      <w:r w:rsidRPr="009F0049">
        <w:rPr>
          <w:rFonts w:ascii="仿宋_GB2312" w:eastAsia="仿宋_GB2312" w:hAnsi="宋体" w:cs="宋体" w:hint="eastAsia"/>
          <w:color w:val="515151"/>
          <w:kern w:val="0"/>
          <w:sz w:val="32"/>
          <w:szCs w:val="32"/>
        </w:rPr>
        <w:t>、较好地掌握本门学科的基本理论、专门知识和基本技能，并具有从事科学研究工作或担负专门技术工作的初步能力。</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第五条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学士学位只授予应届本科毕业生</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第六条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凡有下列情况之一者，毕业时不授予学士学位。</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1</w:t>
      </w:r>
      <w:r w:rsidRPr="009F0049">
        <w:rPr>
          <w:rFonts w:ascii="仿宋_GB2312" w:eastAsia="仿宋_GB2312" w:hAnsi="宋体" w:cs="宋体" w:hint="eastAsia"/>
          <w:color w:val="515151"/>
          <w:kern w:val="0"/>
          <w:sz w:val="32"/>
          <w:szCs w:val="32"/>
        </w:rPr>
        <w:t>、在校期间受严重警告（含）以上处分者，或受到警告处分两次（含）以上者。</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2</w:t>
      </w:r>
      <w:r w:rsidRPr="009F0049">
        <w:rPr>
          <w:rFonts w:ascii="仿宋_GB2312" w:eastAsia="仿宋_GB2312" w:hAnsi="宋体" w:cs="宋体" w:hint="eastAsia"/>
          <w:color w:val="515151"/>
          <w:kern w:val="0"/>
          <w:sz w:val="32"/>
          <w:szCs w:val="32"/>
        </w:rPr>
        <w:t>、</w:t>
      </w:r>
      <w:r w:rsidRPr="009F0049">
        <w:rPr>
          <w:rFonts w:ascii="仿宋_GB2312" w:eastAsia="仿宋_GB2312" w:hAnsi="宋体" w:cs="宋体"/>
          <w:color w:val="515151"/>
          <w:kern w:val="0"/>
          <w:sz w:val="32"/>
          <w:szCs w:val="32"/>
        </w:rPr>
        <w:t>2011</w:t>
      </w:r>
      <w:r w:rsidRPr="009F0049">
        <w:rPr>
          <w:rFonts w:ascii="仿宋_GB2312" w:eastAsia="仿宋_GB2312" w:hAnsi="宋体" w:cs="宋体" w:hint="eastAsia"/>
          <w:color w:val="515151"/>
          <w:kern w:val="0"/>
          <w:sz w:val="32"/>
          <w:szCs w:val="32"/>
        </w:rPr>
        <w:t>级及以后入学的学生在校学习期间，平均学分绩点未达到</w:t>
      </w:r>
      <w:r w:rsidRPr="00D0786A">
        <w:rPr>
          <w:rFonts w:ascii="仿宋_GB2312" w:eastAsia="仿宋_GB2312" w:hAnsi="宋体" w:cs="宋体"/>
          <w:color w:val="515151"/>
          <w:kern w:val="0"/>
          <w:sz w:val="32"/>
          <w:szCs w:val="32"/>
          <w:highlight w:val="yellow"/>
        </w:rPr>
        <w:t>1.7</w:t>
      </w:r>
      <w:r w:rsidRPr="009F0049">
        <w:rPr>
          <w:rFonts w:ascii="仿宋_GB2312" w:eastAsia="仿宋_GB2312" w:hAnsi="宋体" w:cs="宋体" w:hint="eastAsia"/>
          <w:color w:val="515151"/>
          <w:kern w:val="0"/>
          <w:sz w:val="32"/>
          <w:szCs w:val="32"/>
        </w:rPr>
        <w:t>，并且有</w:t>
      </w:r>
      <w:r w:rsidRPr="009F0049">
        <w:rPr>
          <w:rFonts w:ascii="仿宋_GB2312" w:eastAsia="仿宋_GB2312" w:hAnsi="宋体" w:cs="宋体"/>
          <w:color w:val="515151"/>
          <w:kern w:val="0"/>
          <w:sz w:val="32"/>
          <w:szCs w:val="32"/>
        </w:rPr>
        <w:t>1</w:t>
      </w:r>
      <w:r w:rsidRPr="009F0049">
        <w:rPr>
          <w:rFonts w:ascii="仿宋_GB2312" w:eastAsia="仿宋_GB2312" w:hAnsi="宋体" w:cs="宋体" w:hint="eastAsia"/>
          <w:color w:val="515151"/>
          <w:kern w:val="0"/>
          <w:sz w:val="32"/>
          <w:szCs w:val="32"/>
        </w:rPr>
        <w:t>门（含）以上课程参加补考或重修的；</w:t>
      </w:r>
      <w:r w:rsidRPr="009F0049">
        <w:rPr>
          <w:rFonts w:ascii="仿宋_GB2312" w:eastAsia="仿宋_GB2312" w:hAnsi="宋体" w:cs="宋体"/>
          <w:color w:val="515151"/>
          <w:kern w:val="0"/>
          <w:sz w:val="32"/>
          <w:szCs w:val="32"/>
        </w:rPr>
        <w:t>2010</w:t>
      </w:r>
      <w:r w:rsidRPr="009F0049">
        <w:rPr>
          <w:rFonts w:ascii="仿宋_GB2312" w:eastAsia="仿宋_GB2312" w:hAnsi="宋体" w:cs="宋体" w:hint="eastAsia"/>
          <w:color w:val="515151"/>
          <w:kern w:val="0"/>
          <w:sz w:val="32"/>
          <w:szCs w:val="32"/>
        </w:rPr>
        <w:t>级及以前入学的学生在校学习期间，五年制学生正考不及格课程达到</w:t>
      </w:r>
      <w:r w:rsidRPr="00D0786A">
        <w:rPr>
          <w:rFonts w:ascii="仿宋_GB2312" w:eastAsia="仿宋_GB2312" w:hAnsi="宋体" w:cs="宋体"/>
          <w:color w:val="515151"/>
          <w:kern w:val="0"/>
          <w:sz w:val="32"/>
          <w:szCs w:val="32"/>
          <w:highlight w:val="yellow"/>
        </w:rPr>
        <w:t>30</w:t>
      </w:r>
      <w:r w:rsidRPr="009F0049">
        <w:rPr>
          <w:rFonts w:ascii="仿宋_GB2312" w:eastAsia="仿宋_GB2312" w:hAnsi="宋体" w:cs="宋体" w:hint="eastAsia"/>
          <w:color w:val="515151"/>
          <w:kern w:val="0"/>
          <w:sz w:val="32"/>
          <w:szCs w:val="32"/>
        </w:rPr>
        <w:t>学分；四年制学生正考不及格课程达到</w:t>
      </w:r>
      <w:r w:rsidRPr="00D0786A">
        <w:rPr>
          <w:rFonts w:ascii="仿宋_GB2312" w:eastAsia="仿宋_GB2312" w:hAnsi="宋体" w:cs="宋体"/>
          <w:color w:val="515151"/>
          <w:kern w:val="0"/>
          <w:sz w:val="32"/>
          <w:szCs w:val="32"/>
          <w:highlight w:val="yellow"/>
        </w:rPr>
        <w:t>25</w:t>
      </w:r>
      <w:r w:rsidRPr="009F0049">
        <w:rPr>
          <w:rFonts w:ascii="仿宋_GB2312" w:eastAsia="仿宋_GB2312" w:hAnsi="宋体" w:cs="宋体" w:hint="eastAsia"/>
          <w:color w:val="515151"/>
          <w:kern w:val="0"/>
          <w:sz w:val="32"/>
          <w:szCs w:val="32"/>
        </w:rPr>
        <w:t>学分；三年制专升本学生正考不及格课程达到</w:t>
      </w:r>
      <w:r w:rsidRPr="00D0786A">
        <w:rPr>
          <w:rFonts w:ascii="仿宋_GB2312" w:eastAsia="仿宋_GB2312" w:hAnsi="宋体" w:cs="宋体"/>
          <w:color w:val="515151"/>
          <w:kern w:val="0"/>
          <w:sz w:val="32"/>
          <w:szCs w:val="32"/>
          <w:highlight w:val="yellow"/>
        </w:rPr>
        <w:t>18</w:t>
      </w:r>
      <w:r w:rsidRPr="009F0049">
        <w:rPr>
          <w:rFonts w:ascii="仿宋_GB2312" w:eastAsia="仿宋_GB2312" w:hAnsi="宋体" w:cs="宋体" w:hint="eastAsia"/>
          <w:color w:val="515151"/>
          <w:kern w:val="0"/>
          <w:sz w:val="32"/>
          <w:szCs w:val="32"/>
        </w:rPr>
        <w:t>学分；二年制专升本学生正考不及格课程达到</w:t>
      </w:r>
      <w:r w:rsidRPr="00D0786A">
        <w:rPr>
          <w:rFonts w:ascii="仿宋_GB2312" w:eastAsia="仿宋_GB2312" w:hAnsi="宋体" w:cs="宋体"/>
          <w:color w:val="515151"/>
          <w:kern w:val="0"/>
          <w:sz w:val="32"/>
          <w:szCs w:val="32"/>
          <w:highlight w:val="yellow"/>
        </w:rPr>
        <w:t>12.5</w:t>
      </w:r>
      <w:r w:rsidRPr="009F0049">
        <w:rPr>
          <w:rFonts w:ascii="仿宋_GB2312" w:eastAsia="仿宋_GB2312" w:hAnsi="宋体" w:cs="宋体" w:hint="eastAsia"/>
          <w:color w:val="515151"/>
          <w:kern w:val="0"/>
          <w:sz w:val="32"/>
          <w:szCs w:val="32"/>
        </w:rPr>
        <w:t>学分。</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3</w:t>
      </w:r>
      <w:r w:rsidRPr="009F0049">
        <w:rPr>
          <w:rFonts w:ascii="仿宋_GB2312" w:eastAsia="仿宋_GB2312" w:hAnsi="宋体" w:cs="宋体" w:hint="eastAsia"/>
          <w:color w:val="515151"/>
          <w:kern w:val="0"/>
          <w:sz w:val="32"/>
          <w:szCs w:val="32"/>
        </w:rPr>
        <w:t>、结业学生。</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第七条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除以上规定外，英语专业学生还必须获得全国大学英语六级考试成绩单（大于等于</w:t>
      </w:r>
      <w:r w:rsidRPr="009F0049">
        <w:rPr>
          <w:rFonts w:ascii="仿宋_GB2312" w:eastAsia="仿宋_GB2312" w:hAnsi="宋体" w:cs="宋体"/>
          <w:color w:val="515151"/>
          <w:kern w:val="0"/>
          <w:sz w:val="32"/>
          <w:szCs w:val="32"/>
        </w:rPr>
        <w:t>425</w:t>
      </w:r>
      <w:r w:rsidRPr="009F0049">
        <w:rPr>
          <w:rFonts w:ascii="仿宋_GB2312" w:eastAsia="仿宋_GB2312" w:hAnsi="宋体" w:cs="宋体" w:hint="eastAsia"/>
          <w:color w:val="515151"/>
          <w:kern w:val="0"/>
          <w:sz w:val="32"/>
          <w:szCs w:val="32"/>
        </w:rPr>
        <w:t>分）或全国英语专业四级统测合格（或优秀）证书方可取得文学学士学位。</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第八条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对于以下两种情况，可由学生本人申请并提供相关材料，经院系学位评定分委员会研究提出特议报告，由教务处审核后提交校学位评定委员会审定。如校学位评定委员会审核批准，可授予学士学位。</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1</w:t>
      </w:r>
      <w:r w:rsidRPr="009F0049">
        <w:rPr>
          <w:rFonts w:ascii="仿宋_GB2312" w:eastAsia="仿宋_GB2312" w:hAnsi="宋体" w:cs="宋体" w:hint="eastAsia"/>
          <w:color w:val="515151"/>
          <w:kern w:val="0"/>
          <w:sz w:val="32"/>
          <w:szCs w:val="32"/>
        </w:rPr>
        <w:t>、对受到严重警告处分的学生，如经过一年以上考察，确已改正错误，进步显著，在处分发文之后取得下列成绩之一者：</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w:t>
      </w:r>
      <w:r w:rsidRPr="009F0049">
        <w:rPr>
          <w:rFonts w:ascii="仿宋_GB2312" w:eastAsia="仿宋_GB2312" w:hAnsi="宋体" w:cs="宋体"/>
          <w:color w:val="515151"/>
          <w:kern w:val="0"/>
          <w:sz w:val="32"/>
          <w:szCs w:val="32"/>
        </w:rPr>
        <w:t>1</w:t>
      </w:r>
      <w:r w:rsidRPr="009F0049">
        <w:rPr>
          <w:rFonts w:ascii="仿宋_GB2312" w:eastAsia="仿宋_GB2312" w:hAnsi="宋体" w:cs="宋体" w:hint="eastAsia"/>
          <w:color w:val="515151"/>
          <w:kern w:val="0"/>
          <w:sz w:val="32"/>
          <w:szCs w:val="32"/>
        </w:rPr>
        <w:t>）由学校批准代表学校参加全国、全省各类比赛并取得优秀成绩者。</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w:t>
      </w:r>
      <w:r w:rsidRPr="009F0049">
        <w:rPr>
          <w:rFonts w:ascii="仿宋_GB2312" w:eastAsia="仿宋_GB2312" w:hAnsi="宋体" w:cs="宋体"/>
          <w:color w:val="515151"/>
          <w:kern w:val="0"/>
          <w:sz w:val="32"/>
          <w:szCs w:val="32"/>
        </w:rPr>
        <w:t>2</w:t>
      </w:r>
      <w:r w:rsidRPr="009F0049">
        <w:rPr>
          <w:rFonts w:ascii="仿宋_GB2312" w:eastAsia="仿宋_GB2312" w:hAnsi="宋体" w:cs="宋体" w:hint="eastAsia"/>
          <w:color w:val="515151"/>
          <w:kern w:val="0"/>
          <w:sz w:val="32"/>
          <w:szCs w:val="32"/>
        </w:rPr>
        <w:t>）</w:t>
      </w:r>
      <w:r w:rsidRPr="009F0049">
        <w:rPr>
          <w:rFonts w:ascii="仿宋_GB2312" w:eastAsia="仿宋_GB2312" w:hAnsi="宋体" w:cs="宋体"/>
          <w:color w:val="515151"/>
          <w:kern w:val="0"/>
          <w:sz w:val="32"/>
          <w:szCs w:val="32"/>
        </w:rPr>
        <w:t>2011</w:t>
      </w:r>
      <w:r w:rsidRPr="009F0049">
        <w:rPr>
          <w:rFonts w:ascii="仿宋_GB2312" w:eastAsia="仿宋_GB2312" w:hAnsi="宋体" w:cs="宋体" w:hint="eastAsia"/>
          <w:color w:val="515151"/>
          <w:kern w:val="0"/>
          <w:sz w:val="32"/>
          <w:szCs w:val="32"/>
        </w:rPr>
        <w:t>级及以后入学的学生在校学习期间，平均学分绩点达到</w:t>
      </w:r>
      <w:r w:rsidRPr="00D0786A">
        <w:rPr>
          <w:rFonts w:ascii="仿宋_GB2312" w:eastAsia="仿宋_GB2312" w:hAnsi="宋体" w:cs="宋体"/>
          <w:color w:val="515151"/>
          <w:kern w:val="0"/>
          <w:sz w:val="32"/>
          <w:szCs w:val="32"/>
          <w:highlight w:val="yellow"/>
        </w:rPr>
        <w:t>2.0</w:t>
      </w:r>
      <w:r w:rsidRPr="009F0049">
        <w:rPr>
          <w:rFonts w:ascii="仿宋_GB2312" w:eastAsia="仿宋_GB2312" w:hAnsi="宋体" w:cs="宋体" w:hint="eastAsia"/>
          <w:color w:val="515151"/>
          <w:kern w:val="0"/>
          <w:sz w:val="32"/>
          <w:szCs w:val="32"/>
        </w:rPr>
        <w:t>（含）者；</w:t>
      </w:r>
      <w:r w:rsidRPr="009F0049">
        <w:rPr>
          <w:rFonts w:ascii="仿宋_GB2312" w:eastAsia="仿宋_GB2312" w:hAnsi="宋体" w:cs="宋体"/>
          <w:color w:val="515151"/>
          <w:kern w:val="0"/>
          <w:sz w:val="32"/>
          <w:szCs w:val="32"/>
        </w:rPr>
        <w:t>2010</w:t>
      </w:r>
      <w:r w:rsidRPr="009F0049">
        <w:rPr>
          <w:rFonts w:ascii="仿宋_GB2312" w:eastAsia="仿宋_GB2312" w:hAnsi="宋体" w:cs="宋体" w:hint="eastAsia"/>
          <w:color w:val="515151"/>
          <w:kern w:val="0"/>
          <w:sz w:val="32"/>
          <w:szCs w:val="32"/>
        </w:rPr>
        <w:t>级及以前入学的学生在校学习期间，各门课程正考成绩平均达到</w:t>
      </w:r>
      <w:r w:rsidRPr="00D0786A">
        <w:rPr>
          <w:rFonts w:ascii="仿宋_GB2312" w:eastAsia="仿宋_GB2312" w:hAnsi="宋体" w:cs="宋体"/>
          <w:color w:val="515151"/>
          <w:kern w:val="0"/>
          <w:sz w:val="32"/>
          <w:szCs w:val="32"/>
          <w:highlight w:val="yellow"/>
        </w:rPr>
        <w:t>70</w:t>
      </w:r>
      <w:r w:rsidRPr="00D0786A">
        <w:rPr>
          <w:rFonts w:ascii="仿宋_GB2312" w:eastAsia="仿宋_GB2312" w:hAnsi="宋体" w:cs="宋体" w:hint="eastAsia"/>
          <w:color w:val="515151"/>
          <w:kern w:val="0"/>
          <w:sz w:val="32"/>
          <w:szCs w:val="32"/>
          <w:highlight w:val="yellow"/>
        </w:rPr>
        <w:t>分</w:t>
      </w:r>
      <w:r w:rsidRPr="009F0049">
        <w:rPr>
          <w:rFonts w:ascii="仿宋_GB2312" w:eastAsia="仿宋_GB2312" w:hAnsi="宋体" w:cs="宋体" w:hint="eastAsia"/>
          <w:color w:val="515151"/>
          <w:kern w:val="0"/>
          <w:sz w:val="32"/>
          <w:szCs w:val="32"/>
        </w:rPr>
        <w:t>（含）者。</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w:t>
      </w:r>
      <w:r w:rsidRPr="009F0049">
        <w:rPr>
          <w:rFonts w:ascii="仿宋_GB2312" w:eastAsia="仿宋_GB2312" w:hAnsi="宋体" w:cs="宋体"/>
          <w:color w:val="515151"/>
          <w:kern w:val="0"/>
          <w:sz w:val="32"/>
          <w:szCs w:val="32"/>
        </w:rPr>
        <w:t>3</w:t>
      </w:r>
      <w:r w:rsidRPr="009F0049">
        <w:rPr>
          <w:rFonts w:ascii="仿宋_GB2312" w:eastAsia="仿宋_GB2312" w:hAnsi="宋体" w:cs="宋体" w:hint="eastAsia"/>
          <w:color w:val="515151"/>
          <w:kern w:val="0"/>
          <w:sz w:val="32"/>
          <w:szCs w:val="32"/>
        </w:rPr>
        <w:t>）舍己救人、见义勇为、长期坚持做好人好事，事迹突出者。</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2</w:t>
      </w:r>
      <w:r w:rsidRPr="009F0049">
        <w:rPr>
          <w:rFonts w:ascii="仿宋_GB2312" w:eastAsia="仿宋_GB2312" w:hAnsi="宋体" w:cs="宋体" w:hint="eastAsia"/>
          <w:color w:val="515151"/>
          <w:kern w:val="0"/>
          <w:sz w:val="32"/>
          <w:szCs w:val="32"/>
        </w:rPr>
        <w:t>、对于英语专业学生未取得第七条所要求的成绩单或证书的，但全国英语专业八级统测成绩大于</w:t>
      </w:r>
      <w:r w:rsidRPr="009F0049">
        <w:rPr>
          <w:rFonts w:ascii="仿宋_GB2312" w:eastAsia="仿宋_GB2312" w:hAnsi="宋体" w:cs="宋体"/>
          <w:color w:val="515151"/>
          <w:kern w:val="0"/>
          <w:sz w:val="32"/>
          <w:szCs w:val="32"/>
        </w:rPr>
        <w:t>50</w:t>
      </w:r>
      <w:r w:rsidRPr="009F0049">
        <w:rPr>
          <w:rFonts w:ascii="仿宋_GB2312" w:eastAsia="仿宋_GB2312" w:hAnsi="宋体" w:cs="宋体" w:hint="eastAsia"/>
          <w:color w:val="515151"/>
          <w:kern w:val="0"/>
          <w:sz w:val="32"/>
          <w:szCs w:val="32"/>
        </w:rPr>
        <w:t>分的（含）。</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第九条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学位审定所认可的各项条件以我校学位评定委员会集体审议前一天，主管部门以正式文件、证书、成绩单或通知书等形式公布为准；舍己救人、见义勇为、长期坚持做好人好事，事迹突出等以受到市级（含）以上人民政府表彰、市级（含）以上的新闻媒体宣传报道或学校表彰为准。</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学士学位授予工作程序</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由院系学位评定分委员会对本专业本科毕业生的学习成绩和鉴定材料逐个进行审核，提出符合授予学士学位的建议名单，对不符合授予学士学位者作出情况报告，以上材料须经教务处审核后，提交校学位评定委员会审定。</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第十一条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对于我校所招收的成人高等教育本科学生，符合第四条之规定，在取得本科毕业资格后，依照以下程序申请学士学位。</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1</w:t>
      </w:r>
      <w:r w:rsidRPr="009F0049">
        <w:rPr>
          <w:rFonts w:ascii="仿宋_GB2312" w:eastAsia="仿宋_GB2312" w:hAnsi="宋体" w:cs="宋体" w:hint="eastAsia"/>
          <w:color w:val="515151"/>
          <w:kern w:val="0"/>
          <w:sz w:val="32"/>
          <w:szCs w:val="32"/>
        </w:rPr>
        <w:t>、凡所学专业与我校普通本科专业相同的成人高等教育应届本科毕业生，均可向我校申请学士学位。</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2</w:t>
      </w:r>
      <w:r w:rsidRPr="009F0049">
        <w:rPr>
          <w:rFonts w:ascii="仿宋_GB2312" w:eastAsia="仿宋_GB2312" w:hAnsi="宋体" w:cs="宋体" w:hint="eastAsia"/>
          <w:color w:val="515151"/>
          <w:kern w:val="0"/>
          <w:sz w:val="32"/>
          <w:szCs w:val="32"/>
        </w:rPr>
        <w:t>、申请学士学位的成人高等教育本科毕业生应提供以下材料，并填写学士学位申请表。</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(1)</w:t>
      </w:r>
      <w:r w:rsidRPr="009F0049">
        <w:rPr>
          <w:rFonts w:ascii="仿宋_GB2312" w:eastAsia="仿宋_GB2312" w:hAnsi="宋体" w:cs="宋体" w:hint="eastAsia"/>
          <w:color w:val="515151"/>
          <w:kern w:val="0"/>
          <w:sz w:val="32"/>
          <w:szCs w:val="32"/>
        </w:rPr>
        <w:t>毕业论文或毕业设计（三份）；</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(2)</w:t>
      </w:r>
      <w:r w:rsidRPr="009F0049">
        <w:rPr>
          <w:rFonts w:ascii="仿宋_GB2312" w:eastAsia="仿宋_GB2312" w:hAnsi="宋体" w:cs="宋体" w:hint="eastAsia"/>
          <w:color w:val="515151"/>
          <w:kern w:val="0"/>
          <w:sz w:val="32"/>
          <w:szCs w:val="32"/>
        </w:rPr>
        <w:t>成绩册或成绩档案；</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(3)</w:t>
      </w:r>
      <w:r w:rsidRPr="009F0049">
        <w:rPr>
          <w:rFonts w:ascii="仿宋_GB2312" w:eastAsia="仿宋_GB2312" w:hAnsi="宋体" w:cs="宋体" w:hint="eastAsia"/>
          <w:color w:val="515151"/>
          <w:kern w:val="0"/>
          <w:sz w:val="32"/>
          <w:szCs w:val="32"/>
        </w:rPr>
        <w:t>招生录取底册、学籍档案（学信网）及本人单位的政审材料。</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3</w:t>
      </w:r>
      <w:r w:rsidRPr="009F0049">
        <w:rPr>
          <w:rFonts w:ascii="仿宋_GB2312" w:eastAsia="仿宋_GB2312" w:hAnsi="宋体" w:cs="宋体" w:hint="eastAsia"/>
          <w:color w:val="515151"/>
          <w:kern w:val="0"/>
          <w:sz w:val="32"/>
          <w:szCs w:val="32"/>
        </w:rPr>
        <w:t>、教务处委托继续教育学院对学位申请材料进行初步审查，审查通过后，可参加省成人教育学位外语统考。</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4</w:t>
      </w:r>
      <w:r w:rsidRPr="009F0049">
        <w:rPr>
          <w:rFonts w:ascii="仿宋_GB2312" w:eastAsia="仿宋_GB2312" w:hAnsi="宋体" w:cs="宋体" w:hint="eastAsia"/>
          <w:color w:val="515151"/>
          <w:kern w:val="0"/>
          <w:sz w:val="32"/>
          <w:szCs w:val="32"/>
        </w:rPr>
        <w:t>、教务处可委托继续教育学院组织三门主干课程考试。三门主干课程分别为</w:t>
      </w:r>
      <w:r w:rsidRPr="009F0049">
        <w:rPr>
          <w:rFonts w:ascii="仿宋_GB2312" w:eastAsia="仿宋_GB2312" w:hAnsi="宋体" w:cs="宋体"/>
          <w:color w:val="515151"/>
          <w:kern w:val="0"/>
          <w:sz w:val="32"/>
          <w:szCs w:val="32"/>
        </w:rPr>
        <w:t>:</w:t>
      </w:r>
      <w:r w:rsidRPr="009F0049">
        <w:rPr>
          <w:rFonts w:ascii="仿宋_GB2312" w:eastAsia="仿宋_GB2312" w:hAnsi="宋体" w:cs="宋体" w:hint="eastAsia"/>
          <w:color w:val="515151"/>
          <w:kern w:val="0"/>
          <w:sz w:val="32"/>
          <w:szCs w:val="32"/>
        </w:rPr>
        <w:t>一门基础课和两门专业课。基础课和专业课的考试由教务处按普招本科教学大纲进行命题。</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5</w:t>
      </w:r>
      <w:r w:rsidRPr="009F0049">
        <w:rPr>
          <w:rFonts w:ascii="仿宋_GB2312" w:eastAsia="仿宋_GB2312" w:hAnsi="宋体" w:cs="宋体" w:hint="eastAsia"/>
          <w:color w:val="515151"/>
          <w:kern w:val="0"/>
          <w:sz w:val="32"/>
          <w:szCs w:val="32"/>
        </w:rPr>
        <w:t>、省成人教育学位外语统考及三门主干课程考试合格者名单由教务处委托继续教育学院提交相关院系学位评定分委员会初审。</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color w:val="515151"/>
          <w:kern w:val="0"/>
          <w:sz w:val="32"/>
          <w:szCs w:val="32"/>
        </w:rPr>
        <w:t>6</w:t>
      </w:r>
      <w:r w:rsidRPr="009F0049">
        <w:rPr>
          <w:rFonts w:ascii="仿宋_GB2312" w:eastAsia="仿宋_GB2312" w:hAnsi="宋体" w:cs="宋体" w:hint="eastAsia"/>
          <w:color w:val="515151"/>
          <w:kern w:val="0"/>
          <w:sz w:val="32"/>
          <w:szCs w:val="32"/>
        </w:rPr>
        <w:t>、院系学位评定分委员会初审后的学士学位授予建议名单，由教务处报校学位评定委员会审定。审定通过后，发给学士学位证书。</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第十二条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在我校本科学习的外国留学生及香港、澳门、台湾地区学生，在取得本科毕业资格的当年也可申请学士学位。</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第十三条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学士学位授予的日常工作，由教务处负责办理。</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第十四条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本办法由</w:t>
      </w:r>
      <w:r w:rsidRPr="009F0049">
        <w:rPr>
          <w:rFonts w:ascii="仿宋_GB2312" w:eastAsia="仿宋_GB2312" w:hAnsi="宋体" w:cs="宋体"/>
          <w:color w:val="515151"/>
          <w:kern w:val="0"/>
          <w:sz w:val="32"/>
          <w:szCs w:val="32"/>
        </w:rPr>
        <w:t>2013</w:t>
      </w:r>
      <w:r w:rsidRPr="009F0049">
        <w:rPr>
          <w:rFonts w:ascii="仿宋_GB2312" w:eastAsia="仿宋_GB2312" w:hAnsi="宋体" w:cs="宋体" w:hint="eastAsia"/>
          <w:color w:val="515151"/>
          <w:kern w:val="0"/>
          <w:sz w:val="32"/>
          <w:szCs w:val="32"/>
        </w:rPr>
        <w:t>年</w:t>
      </w:r>
      <w:r w:rsidRPr="009F0049">
        <w:rPr>
          <w:rFonts w:ascii="仿宋_GB2312" w:eastAsia="仿宋_GB2312" w:hAnsi="宋体" w:cs="宋体"/>
          <w:color w:val="515151"/>
          <w:kern w:val="0"/>
          <w:sz w:val="32"/>
          <w:szCs w:val="32"/>
        </w:rPr>
        <w:t>6</w:t>
      </w:r>
      <w:r w:rsidRPr="009F0049">
        <w:rPr>
          <w:rFonts w:ascii="仿宋_GB2312" w:eastAsia="仿宋_GB2312" w:hAnsi="宋体" w:cs="宋体" w:hint="eastAsia"/>
          <w:color w:val="515151"/>
          <w:kern w:val="0"/>
          <w:sz w:val="32"/>
          <w:szCs w:val="32"/>
        </w:rPr>
        <w:t>月</w:t>
      </w:r>
      <w:r w:rsidRPr="009F0049">
        <w:rPr>
          <w:rFonts w:ascii="仿宋_GB2312" w:eastAsia="仿宋_GB2312" w:hAnsi="宋体" w:cs="宋体"/>
          <w:color w:val="515151"/>
          <w:kern w:val="0"/>
          <w:sz w:val="32"/>
          <w:szCs w:val="32"/>
        </w:rPr>
        <w:t>24</w:t>
      </w:r>
      <w:r w:rsidRPr="009F0049">
        <w:rPr>
          <w:rFonts w:ascii="仿宋_GB2312" w:eastAsia="仿宋_GB2312" w:hAnsi="宋体" w:cs="宋体" w:hint="eastAsia"/>
          <w:color w:val="515151"/>
          <w:kern w:val="0"/>
          <w:sz w:val="32"/>
          <w:szCs w:val="32"/>
        </w:rPr>
        <w:t>日第六届校学位评定委员会第三次会议审定通过，自</w:t>
      </w:r>
      <w:r w:rsidRPr="009F0049">
        <w:rPr>
          <w:rFonts w:ascii="仿宋_GB2312" w:eastAsia="仿宋_GB2312" w:hAnsi="宋体" w:cs="宋体"/>
          <w:color w:val="515151"/>
          <w:kern w:val="0"/>
          <w:sz w:val="32"/>
          <w:szCs w:val="32"/>
        </w:rPr>
        <w:t>2013</w:t>
      </w:r>
      <w:r w:rsidRPr="009F0049">
        <w:rPr>
          <w:rFonts w:ascii="仿宋_GB2312" w:eastAsia="仿宋_GB2312" w:hAnsi="宋体" w:cs="宋体" w:hint="eastAsia"/>
          <w:color w:val="515151"/>
          <w:kern w:val="0"/>
          <w:sz w:val="32"/>
          <w:szCs w:val="32"/>
        </w:rPr>
        <w:t>年</w:t>
      </w:r>
      <w:r w:rsidRPr="009F0049">
        <w:rPr>
          <w:rFonts w:ascii="仿宋_GB2312" w:eastAsia="仿宋_GB2312" w:hAnsi="宋体" w:cs="宋体"/>
          <w:color w:val="515151"/>
          <w:kern w:val="0"/>
          <w:sz w:val="32"/>
          <w:szCs w:val="32"/>
        </w:rPr>
        <w:t>10</w:t>
      </w:r>
      <w:r w:rsidRPr="009F0049">
        <w:rPr>
          <w:rFonts w:ascii="仿宋_GB2312" w:eastAsia="仿宋_GB2312" w:hAnsi="宋体" w:cs="宋体" w:hint="eastAsia"/>
          <w:color w:val="515151"/>
          <w:kern w:val="0"/>
          <w:sz w:val="32"/>
          <w:szCs w:val="32"/>
        </w:rPr>
        <w:t>月</w:t>
      </w:r>
      <w:r w:rsidRPr="009F0049">
        <w:rPr>
          <w:rFonts w:ascii="仿宋_GB2312" w:eastAsia="仿宋_GB2312" w:hAnsi="宋体" w:cs="宋体"/>
          <w:color w:val="515151"/>
          <w:kern w:val="0"/>
          <w:sz w:val="32"/>
          <w:szCs w:val="32"/>
        </w:rPr>
        <w:t>1</w:t>
      </w:r>
      <w:r w:rsidRPr="009F0049">
        <w:rPr>
          <w:rFonts w:ascii="仿宋_GB2312" w:eastAsia="仿宋_GB2312" w:hAnsi="宋体" w:cs="宋体" w:hint="eastAsia"/>
          <w:color w:val="515151"/>
          <w:kern w:val="0"/>
          <w:sz w:val="32"/>
          <w:szCs w:val="32"/>
        </w:rPr>
        <w:t>日起实施。</w:t>
      </w:r>
    </w:p>
    <w:p w:rsidR="00910F09" w:rsidRPr="009F0049" w:rsidRDefault="00910F09" w:rsidP="00AB2E15">
      <w:pPr>
        <w:widowControl/>
        <w:snapToGrid w:val="0"/>
        <w:spacing w:line="232" w:lineRule="auto"/>
        <w:ind w:firstLineChars="200" w:firstLine="3168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第十五条</w:t>
      </w:r>
      <w:r w:rsidRPr="009F0049">
        <w:rPr>
          <w:rFonts w:ascii="仿宋_GB2312" w:eastAsia="仿宋_GB2312" w:hAnsi="宋体" w:cs="宋体"/>
          <w:color w:val="515151"/>
          <w:kern w:val="0"/>
          <w:sz w:val="32"/>
          <w:szCs w:val="32"/>
        </w:rPr>
        <w:t xml:space="preserve">  </w:t>
      </w:r>
      <w:r w:rsidRPr="009F0049">
        <w:rPr>
          <w:rFonts w:ascii="仿宋_GB2312" w:eastAsia="仿宋_GB2312" w:hAnsi="宋体" w:cs="宋体" w:hint="eastAsia"/>
          <w:color w:val="515151"/>
          <w:kern w:val="0"/>
          <w:sz w:val="32"/>
          <w:szCs w:val="32"/>
        </w:rPr>
        <w:t>本办法由校学位评定委员会委托教务处负责解释。</w:t>
      </w:r>
    </w:p>
    <w:p w:rsidR="00910F09" w:rsidRPr="009F0049" w:rsidRDefault="00910F09"/>
    <w:sectPr w:rsidR="00910F09" w:rsidRPr="009F0049" w:rsidSect="001863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F09" w:rsidRDefault="00910F09" w:rsidP="00D0786A">
      <w:r>
        <w:separator/>
      </w:r>
    </w:p>
  </w:endnote>
  <w:endnote w:type="continuationSeparator" w:id="1">
    <w:p w:rsidR="00910F09" w:rsidRDefault="00910F09" w:rsidP="00D078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F09" w:rsidRDefault="00910F09" w:rsidP="00D0786A">
      <w:r>
        <w:separator/>
      </w:r>
    </w:p>
  </w:footnote>
  <w:footnote w:type="continuationSeparator" w:id="1">
    <w:p w:rsidR="00910F09" w:rsidRDefault="00910F09" w:rsidP="00D078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049"/>
    <w:rsid w:val="0018635F"/>
    <w:rsid w:val="006F5957"/>
    <w:rsid w:val="00706C8A"/>
    <w:rsid w:val="00910F09"/>
    <w:rsid w:val="009F0049"/>
    <w:rsid w:val="00A85A35"/>
    <w:rsid w:val="00AB2E15"/>
    <w:rsid w:val="00D0786A"/>
    <w:rsid w:val="00D91355"/>
    <w:rsid w:val="00FD76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5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inter">
    <w:name w:val="pointer"/>
    <w:basedOn w:val="DefaultParagraphFont"/>
    <w:uiPriority w:val="99"/>
    <w:rsid w:val="009F0049"/>
    <w:rPr>
      <w:rFonts w:cs="Times New Roman"/>
    </w:rPr>
  </w:style>
  <w:style w:type="paragraph" w:styleId="Header">
    <w:name w:val="header"/>
    <w:basedOn w:val="Normal"/>
    <w:link w:val="HeaderChar"/>
    <w:uiPriority w:val="99"/>
    <w:semiHidden/>
    <w:rsid w:val="00D078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0786A"/>
    <w:rPr>
      <w:rFonts w:cs="Times New Roman"/>
      <w:sz w:val="18"/>
      <w:szCs w:val="18"/>
    </w:rPr>
  </w:style>
  <w:style w:type="paragraph" w:styleId="Footer">
    <w:name w:val="footer"/>
    <w:basedOn w:val="Normal"/>
    <w:link w:val="FooterChar"/>
    <w:uiPriority w:val="99"/>
    <w:semiHidden/>
    <w:rsid w:val="00D078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0786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616450889">
      <w:marLeft w:val="0"/>
      <w:marRight w:val="0"/>
      <w:marTop w:val="0"/>
      <w:marBottom w:val="0"/>
      <w:divBdr>
        <w:top w:val="none" w:sz="0" w:space="0" w:color="auto"/>
        <w:left w:val="none" w:sz="0" w:space="0" w:color="auto"/>
        <w:bottom w:val="none" w:sz="0" w:space="0" w:color="auto"/>
        <w:right w:val="none" w:sz="0" w:space="0" w:color="auto"/>
      </w:divBdr>
      <w:divsChild>
        <w:div w:id="616450892">
          <w:marLeft w:val="0"/>
          <w:marRight w:val="0"/>
          <w:marTop w:val="0"/>
          <w:marBottom w:val="0"/>
          <w:divBdr>
            <w:top w:val="none" w:sz="0" w:space="0" w:color="auto"/>
            <w:left w:val="none" w:sz="0" w:space="0" w:color="auto"/>
            <w:bottom w:val="none" w:sz="0" w:space="0" w:color="auto"/>
            <w:right w:val="none" w:sz="0" w:space="0" w:color="auto"/>
          </w:divBdr>
          <w:divsChild>
            <w:div w:id="616450888">
              <w:marLeft w:val="0"/>
              <w:marRight w:val="0"/>
              <w:marTop w:val="0"/>
              <w:marBottom w:val="0"/>
              <w:divBdr>
                <w:top w:val="none" w:sz="0" w:space="0" w:color="auto"/>
                <w:left w:val="none" w:sz="0" w:space="0" w:color="auto"/>
                <w:bottom w:val="none" w:sz="0" w:space="0" w:color="auto"/>
                <w:right w:val="none" w:sz="0" w:space="0" w:color="auto"/>
              </w:divBdr>
              <w:divsChild>
                <w:div w:id="616450887">
                  <w:marLeft w:val="0"/>
                  <w:marRight w:val="0"/>
                  <w:marTop w:val="0"/>
                  <w:marBottom w:val="0"/>
                  <w:divBdr>
                    <w:top w:val="none" w:sz="0" w:space="0" w:color="auto"/>
                    <w:left w:val="none" w:sz="0" w:space="0" w:color="auto"/>
                    <w:bottom w:val="none" w:sz="0" w:space="0" w:color="auto"/>
                    <w:right w:val="none" w:sz="0" w:space="0" w:color="auto"/>
                  </w:divBdr>
                  <w:divsChild>
                    <w:div w:id="616450890">
                      <w:marLeft w:val="0"/>
                      <w:marRight w:val="0"/>
                      <w:marTop w:val="0"/>
                      <w:marBottom w:val="0"/>
                      <w:divBdr>
                        <w:top w:val="none" w:sz="0" w:space="0" w:color="auto"/>
                        <w:left w:val="none" w:sz="0" w:space="0" w:color="auto"/>
                        <w:bottom w:val="none" w:sz="0" w:space="0" w:color="auto"/>
                        <w:right w:val="none" w:sz="0" w:space="0" w:color="auto"/>
                      </w:divBdr>
                    </w:div>
                    <w:div w:id="616450891">
                      <w:marLeft w:val="0"/>
                      <w:marRight w:val="0"/>
                      <w:marTop w:val="0"/>
                      <w:marBottom w:val="0"/>
                      <w:divBdr>
                        <w:top w:val="single" w:sz="6" w:space="5" w:color="DEDEDE"/>
                        <w:left w:val="single" w:sz="6" w:space="8" w:color="DEDEDE"/>
                        <w:bottom w:val="single" w:sz="6" w:space="5" w:color="DEDEDE"/>
                        <w:right w:val="single" w:sz="6" w:space="8" w:color="DEDED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309</Words>
  <Characters>1765</Characters>
  <Application>Microsoft Office Outlook</Application>
  <DocSecurity>0</DocSecurity>
  <Lines>0</Lines>
  <Paragraphs>0</Paragraphs>
  <ScaleCrop>false</ScaleCrop>
  <Company>FiSh'S WebSite 徐晓维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dcterms:created xsi:type="dcterms:W3CDTF">2014-09-05T03:24:00Z</dcterms:created>
  <dcterms:modified xsi:type="dcterms:W3CDTF">2014-12-01T03:14:00Z</dcterms:modified>
</cp:coreProperties>
</file>