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2D" w:rsidRPr="00EC7181" w:rsidRDefault="00D91C2D">
      <w:pPr>
        <w:kinsoku w:val="0"/>
        <w:overflowPunct w:val="0"/>
        <w:spacing w:before="11" w:line="200" w:lineRule="exact"/>
        <w:rPr>
          <w:rFonts w:eastAsia="宋体" w:cs="Times New Roman" w:hint="eastAsia"/>
          <w:sz w:val="20"/>
          <w:szCs w:val="20"/>
        </w:rPr>
        <w:sectPr w:rsidR="00D91C2D" w:rsidRPr="00EC7181">
          <w:footerReference w:type="even" r:id="rId7"/>
          <w:footerReference w:type="default" r:id="rId8"/>
          <w:pgSz w:w="16839" w:h="11920" w:orient="landscape"/>
          <w:pgMar w:top="1080" w:right="580" w:bottom="1460" w:left="640" w:header="0" w:footer="1262" w:gutter="0"/>
          <w:pgNumType w:start="7"/>
          <w:cols w:space="720"/>
        </w:sectPr>
      </w:pPr>
    </w:p>
    <w:p w:rsidR="00D91C2D" w:rsidRPr="00EC7181" w:rsidRDefault="00D91C2D" w:rsidP="00EC7181">
      <w:pPr>
        <w:pStyle w:val="BodyText"/>
        <w:kinsoku w:val="0"/>
        <w:overflowPunct w:val="0"/>
        <w:spacing w:line="457" w:lineRule="exact"/>
        <w:ind w:left="0"/>
        <w:rPr>
          <w:rFonts w:ascii="仿宋_GB2312" w:eastAsia="仿宋_GB2312" w:hint="eastAsia"/>
          <w:sz w:val="32"/>
          <w:szCs w:val="32"/>
          <w:lang w:eastAsia="zh-CN"/>
        </w:rPr>
      </w:pPr>
      <w:r w:rsidRPr="00EC7181">
        <w:rPr>
          <w:rFonts w:ascii="仿宋_GB2312" w:eastAsia="仿宋_GB2312" w:cs="Microsoft JhengHei" w:hint="eastAsia"/>
          <w:sz w:val="32"/>
          <w:szCs w:val="32"/>
        </w:rPr>
        <w:lastRenderedPageBreak/>
        <w:t xml:space="preserve">附件 </w:t>
      </w:r>
      <w:r w:rsidRPr="00EC7181">
        <w:rPr>
          <w:rFonts w:ascii="仿宋_GB2312" w:eastAsia="仿宋_GB2312" w:hint="eastAsia"/>
          <w:sz w:val="32"/>
          <w:szCs w:val="32"/>
        </w:rPr>
        <w:t>1</w:t>
      </w:r>
      <w:r w:rsidR="00B46271">
        <w:rPr>
          <w:rFonts w:ascii="仿宋_GB2312" w:eastAsia="仿宋_GB2312" w:hint="eastAsia"/>
          <w:sz w:val="32"/>
          <w:szCs w:val="32"/>
          <w:lang w:eastAsia="zh-CN"/>
        </w:rPr>
        <w:t>：</w:t>
      </w:r>
    </w:p>
    <w:p w:rsidR="00D91C2D" w:rsidRDefault="00D91C2D">
      <w:pPr>
        <w:kinsoku w:val="0"/>
        <w:overflowPunct w:val="0"/>
        <w:spacing w:before="1" w:line="120" w:lineRule="exact"/>
        <w:rPr>
          <w:rFonts w:eastAsia="Times New Roman" w:cs="Times New Roman"/>
          <w:sz w:val="12"/>
          <w:szCs w:val="12"/>
        </w:rPr>
      </w:pPr>
      <w:r>
        <w:rPr>
          <w:rFonts w:eastAsia="Times New Roman" w:cs="Times New Roman"/>
        </w:rPr>
        <w:br w:type="column"/>
      </w:r>
    </w:p>
    <w:p w:rsidR="00D91C2D" w:rsidRDefault="00D91C2D">
      <w:pPr>
        <w:kinsoku w:val="0"/>
        <w:overflowPunct w:val="0"/>
        <w:spacing w:line="200" w:lineRule="exact"/>
        <w:rPr>
          <w:rFonts w:eastAsia="Times New Roman" w:cs="Times New Roman"/>
          <w:sz w:val="20"/>
          <w:szCs w:val="20"/>
        </w:rPr>
      </w:pPr>
    </w:p>
    <w:p w:rsidR="00D91C2D" w:rsidRDefault="00D91C2D" w:rsidP="004B585E">
      <w:pPr>
        <w:pStyle w:val="Heading1"/>
        <w:kinsoku w:val="0"/>
        <w:overflowPunct w:val="0"/>
        <w:ind w:left="0" w:firstLineChars="150" w:firstLine="660"/>
      </w:pPr>
      <w:r>
        <w:rPr>
          <w:rFonts w:hint="eastAsia"/>
          <w:spacing w:val="-2"/>
        </w:rPr>
        <w:t>科研实验平台安</w:t>
      </w:r>
      <w:r>
        <w:rPr>
          <w:rFonts w:hint="eastAsia"/>
        </w:rPr>
        <w:t>全</w:t>
      </w:r>
      <w:r>
        <w:rPr>
          <w:rFonts w:hint="eastAsia"/>
          <w:spacing w:val="-2"/>
        </w:rPr>
        <w:t>检</w:t>
      </w:r>
      <w:r>
        <w:rPr>
          <w:rFonts w:hint="eastAsia"/>
        </w:rPr>
        <w:t>查</w:t>
      </w:r>
      <w:r>
        <w:rPr>
          <w:rFonts w:hint="eastAsia"/>
          <w:spacing w:val="-2"/>
        </w:rPr>
        <w:t>项</w:t>
      </w:r>
      <w:r>
        <w:rPr>
          <w:rFonts w:hint="eastAsia"/>
        </w:rPr>
        <w:t>目表</w:t>
      </w:r>
    </w:p>
    <w:p w:rsidR="00D91C2D" w:rsidRDefault="00D91C2D">
      <w:pPr>
        <w:pStyle w:val="Heading1"/>
        <w:kinsoku w:val="0"/>
        <w:overflowPunct w:val="0"/>
        <w:sectPr w:rsidR="00D91C2D">
          <w:type w:val="continuous"/>
          <w:pgSz w:w="16839" w:h="11920" w:orient="landscape"/>
          <w:pgMar w:top="1560" w:right="580" w:bottom="280" w:left="640" w:header="720" w:footer="720" w:gutter="0"/>
          <w:cols w:num="2" w:space="2518" w:equalWidth="0">
            <w:col w:w="1546" w:space="2518"/>
            <w:col w:w="11555"/>
          </w:cols>
        </w:sectPr>
      </w:pPr>
    </w:p>
    <w:p w:rsidR="00D91C2D" w:rsidRDefault="00D91C2D">
      <w:pPr>
        <w:kinsoku w:val="0"/>
        <w:overflowPunct w:val="0"/>
        <w:spacing w:before="9" w:line="70" w:lineRule="exact"/>
        <w:rPr>
          <w:rFonts w:eastAsia="Times New Roman" w:cs="Times New Roman"/>
          <w:sz w:val="7"/>
          <w:szCs w:val="7"/>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0"/>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43"/>
              <w:ind w:left="39"/>
              <w:rPr>
                <w:rFonts w:eastAsia="Times New Roman" w:cs="Times New Roman"/>
              </w:rPr>
            </w:pPr>
            <w:r>
              <w:rPr>
                <w:rFonts w:cs="Times New Roman"/>
                <w:sz w:val="21"/>
                <w:szCs w:val="21"/>
              </w:rPr>
              <w:t>1</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eastAsia="Times New Roman" w:cs="Times New Roman"/>
              </w:rPr>
            </w:pPr>
            <w:r>
              <w:rPr>
                <w:rFonts w:ascii="宋体" w:eastAsia="宋体" w:cs="宋体" w:hint="eastAsia"/>
                <w:sz w:val="21"/>
                <w:szCs w:val="21"/>
              </w:rPr>
              <w:t>组织体系</w:t>
            </w: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44"/>
              <w:ind w:left="39"/>
              <w:rPr>
                <w:rFonts w:eastAsia="Times New Roman" w:cs="Times New Roman"/>
              </w:rPr>
            </w:pPr>
            <w:r>
              <w:rPr>
                <w:rFonts w:cs="Times New Roman"/>
                <w:sz w:val="21"/>
                <w:szCs w:val="21"/>
              </w:rPr>
              <w:t>1.1</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38"/>
              <w:rPr>
                <w:rFonts w:eastAsia="Times New Roman" w:cs="Times New Roman"/>
              </w:rPr>
            </w:pPr>
            <w:r>
              <w:rPr>
                <w:rFonts w:ascii="宋体" w:eastAsia="宋体" w:cs="宋体" w:hint="eastAsia"/>
                <w:sz w:val="21"/>
                <w:szCs w:val="21"/>
              </w:rPr>
              <w:t>学校层面安全责任体系</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3" w:line="190" w:lineRule="exact"/>
              <w:rPr>
                <w:rFonts w:eastAsia="Times New Roman" w:cs="Times New Roman"/>
                <w:sz w:val="19"/>
                <w:szCs w:val="19"/>
              </w:rPr>
            </w:pPr>
          </w:p>
          <w:p w:rsidR="00D91C2D" w:rsidRDefault="00D91C2D">
            <w:pPr>
              <w:pStyle w:val="TableParagraph"/>
              <w:kinsoku w:val="0"/>
              <w:overflowPunct w:val="0"/>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1.</w:t>
              </w:r>
              <w:r>
                <w:rPr>
                  <w:rFonts w:cs="Times New Roman"/>
                  <w:spacing w:val="-1"/>
                  <w:sz w:val="21"/>
                  <w:szCs w:val="21"/>
                </w:rPr>
                <w:t>1</w:t>
              </w:r>
              <w:r>
                <w:rPr>
                  <w:rFonts w:cs="Times New Roman"/>
                  <w:sz w:val="21"/>
                  <w:szCs w:val="21"/>
                </w:rPr>
                <w:t>.1</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ascii="宋体" w:eastAsia="宋体" w:cs="宋体"/>
                <w:sz w:val="21"/>
                <w:szCs w:val="21"/>
              </w:rPr>
            </w:pPr>
            <w:r>
              <w:rPr>
                <w:rFonts w:ascii="宋体" w:eastAsia="宋体" w:cs="宋体" w:hint="eastAsia"/>
                <w:sz w:val="21"/>
                <w:szCs w:val="21"/>
              </w:rPr>
              <w:t>有校级实验室安全工作领导机构，由校领导作为负责人，相关职能</w:t>
            </w:r>
          </w:p>
          <w:p w:rsidR="00D91C2D" w:rsidRDefault="00D91C2D">
            <w:pPr>
              <w:pStyle w:val="TableParagraph"/>
              <w:kinsoku w:val="0"/>
              <w:overflowPunct w:val="0"/>
              <w:spacing w:line="300" w:lineRule="exact"/>
              <w:ind w:left="38"/>
              <w:jc w:val="both"/>
              <w:rPr>
                <w:rFonts w:eastAsia="Times New Roman" w:cs="Times New Roman"/>
              </w:rPr>
            </w:pPr>
            <w:r>
              <w:rPr>
                <w:rFonts w:ascii="宋体" w:eastAsia="宋体" w:cs="宋体" w:hint="eastAsia"/>
                <w:sz w:val="21"/>
                <w:szCs w:val="21"/>
              </w:rPr>
              <w:t>部门参与，设办公室</w:t>
            </w:r>
          </w:p>
        </w:tc>
        <w:tc>
          <w:tcPr>
            <w:tcW w:w="3780"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ascii="宋体" w:eastAsia="宋体" w:cs="宋体"/>
                <w:sz w:val="21"/>
                <w:szCs w:val="21"/>
              </w:rPr>
            </w:pPr>
            <w:proofErr w:type="gramStart"/>
            <w:r>
              <w:rPr>
                <w:rFonts w:ascii="宋体" w:eastAsia="宋体" w:cs="宋体" w:hint="eastAsia"/>
                <w:sz w:val="21"/>
                <w:szCs w:val="21"/>
              </w:rPr>
              <w:t>有带文号</w:t>
            </w:r>
            <w:proofErr w:type="gramEnd"/>
            <w:r>
              <w:rPr>
                <w:rFonts w:ascii="宋体" w:eastAsia="宋体" w:cs="宋体" w:hint="eastAsia"/>
                <w:sz w:val="21"/>
                <w:szCs w:val="21"/>
              </w:rPr>
              <w:t>的机构设立文件</w:t>
            </w:r>
            <w:r>
              <w:rPr>
                <w:rFonts w:ascii="宋体" w:eastAsia="宋体" w:cs="宋体" w:hint="eastAsia"/>
                <w:spacing w:val="-92"/>
                <w:sz w:val="21"/>
                <w:szCs w:val="21"/>
              </w:rPr>
              <w:t>，</w:t>
            </w:r>
            <w:r>
              <w:rPr>
                <w:rFonts w:ascii="宋体" w:eastAsia="宋体" w:cs="宋体" w:hint="eastAsia"/>
                <w:sz w:val="21"/>
                <w:szCs w:val="21"/>
              </w:rPr>
              <w:t>明确包含实验</w:t>
            </w:r>
          </w:p>
          <w:p w:rsidR="00D91C2D" w:rsidRDefault="00D91C2D">
            <w:pPr>
              <w:pStyle w:val="TableParagraph"/>
              <w:kinsoku w:val="0"/>
              <w:overflowPunct w:val="0"/>
              <w:spacing w:line="300" w:lineRule="exact"/>
              <w:ind w:left="38"/>
              <w:jc w:val="both"/>
              <w:rPr>
                <w:rFonts w:eastAsia="Times New Roman" w:cs="Times New Roman"/>
              </w:rPr>
            </w:pPr>
            <w:proofErr w:type="gramStart"/>
            <w:r>
              <w:rPr>
                <w:rFonts w:ascii="宋体" w:eastAsia="宋体" w:cs="宋体" w:hint="eastAsia"/>
                <w:sz w:val="21"/>
                <w:szCs w:val="21"/>
              </w:rPr>
              <w:t>室技术</w:t>
            </w:r>
            <w:proofErr w:type="gramEnd"/>
            <w:r>
              <w:rPr>
                <w:rFonts w:ascii="宋体" w:eastAsia="宋体" w:cs="宋体" w:hint="eastAsia"/>
                <w:sz w:val="21"/>
                <w:szCs w:val="21"/>
              </w:rPr>
              <w:t>安全管理内容</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79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3" w:line="280" w:lineRule="exact"/>
              <w:rPr>
                <w:rFonts w:eastAsia="Times New Roman" w:cs="Times New Roman"/>
                <w:sz w:val="28"/>
                <w:szCs w:val="28"/>
              </w:rPr>
            </w:pPr>
          </w:p>
          <w:p w:rsidR="00D91C2D" w:rsidRDefault="00D91C2D">
            <w:pPr>
              <w:pStyle w:val="TableParagraph"/>
              <w:kinsoku w:val="0"/>
              <w:overflowPunct w:val="0"/>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1.</w:t>
              </w:r>
              <w:r>
                <w:rPr>
                  <w:rFonts w:cs="Times New Roman"/>
                  <w:spacing w:val="-1"/>
                  <w:sz w:val="21"/>
                  <w:szCs w:val="21"/>
                </w:rPr>
                <w:t>1</w:t>
              </w:r>
              <w:r>
                <w:rPr>
                  <w:rFonts w:cs="Times New Roman"/>
                  <w:sz w:val="21"/>
                  <w:szCs w:val="21"/>
                </w:rPr>
                <w:t>.2</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36" w:lineRule="exact"/>
              <w:ind w:left="38"/>
              <w:jc w:val="both"/>
              <w:rPr>
                <w:rFonts w:ascii="宋体" w:eastAsia="宋体" w:cs="宋体"/>
                <w:sz w:val="21"/>
                <w:szCs w:val="21"/>
              </w:rPr>
            </w:pPr>
            <w:r>
              <w:rPr>
                <w:rFonts w:ascii="宋体" w:eastAsia="宋体" w:cs="宋体" w:hint="eastAsia"/>
                <w:sz w:val="21"/>
                <w:szCs w:val="21"/>
              </w:rPr>
              <w:t>有处级职能部门主管实验室技术安全工作，下设实验室安全管理科</w:t>
            </w:r>
          </w:p>
          <w:p w:rsidR="00D91C2D" w:rsidRDefault="00D91C2D">
            <w:pPr>
              <w:pStyle w:val="TableParagraph"/>
              <w:kinsoku w:val="0"/>
              <w:overflowPunct w:val="0"/>
              <w:spacing w:before="6" w:line="192" w:lineRule="auto"/>
              <w:ind w:left="38"/>
              <w:jc w:val="both"/>
              <w:rPr>
                <w:rFonts w:eastAsia="Times New Roman" w:cs="Times New Roman"/>
              </w:rPr>
            </w:pPr>
            <w:r>
              <w:rPr>
                <w:rFonts w:ascii="宋体" w:eastAsia="宋体" w:cs="宋体" w:hint="eastAsia"/>
                <w:spacing w:val="-22"/>
                <w:sz w:val="21"/>
                <w:szCs w:val="21"/>
              </w:rPr>
              <w:t>室</w:t>
            </w:r>
            <w:r>
              <w:rPr>
                <w:rFonts w:ascii="宋体" w:eastAsia="宋体" w:cs="宋体" w:hint="eastAsia"/>
                <w:sz w:val="21"/>
                <w:szCs w:val="21"/>
              </w:rPr>
              <w:t>（</w:t>
            </w:r>
            <w:r>
              <w:rPr>
                <w:rFonts w:eastAsia="宋体" w:cs="Times New Roman"/>
                <w:sz w:val="21"/>
                <w:szCs w:val="21"/>
              </w:rPr>
              <w:t xml:space="preserve">3 </w:t>
            </w:r>
            <w:proofErr w:type="gramStart"/>
            <w:r>
              <w:rPr>
                <w:rFonts w:ascii="宋体" w:eastAsia="宋体" w:cs="宋体" w:hint="eastAsia"/>
                <w:sz w:val="21"/>
                <w:szCs w:val="21"/>
              </w:rPr>
              <w:t>万学</w:t>
            </w:r>
            <w:r>
              <w:rPr>
                <w:rFonts w:ascii="宋体" w:eastAsia="宋体" w:cs="宋体" w:hint="eastAsia"/>
                <w:spacing w:val="-2"/>
                <w:sz w:val="21"/>
                <w:szCs w:val="21"/>
              </w:rPr>
              <w:t>生</w:t>
            </w:r>
            <w:proofErr w:type="gramEnd"/>
            <w:r>
              <w:rPr>
                <w:rFonts w:ascii="宋体" w:eastAsia="宋体" w:cs="宋体" w:hint="eastAsia"/>
                <w:sz w:val="21"/>
                <w:szCs w:val="21"/>
              </w:rPr>
              <w:t>规模以上且仪器设备总值超过</w:t>
            </w:r>
            <w:r>
              <w:rPr>
                <w:rFonts w:ascii="宋体" w:eastAsia="宋体" w:cs="宋体"/>
                <w:spacing w:val="-53"/>
                <w:sz w:val="21"/>
                <w:szCs w:val="21"/>
              </w:rPr>
              <w:t xml:space="preserve"> </w:t>
            </w:r>
            <w:r>
              <w:rPr>
                <w:rFonts w:eastAsia="宋体" w:cs="Times New Roman"/>
                <w:sz w:val="21"/>
                <w:szCs w:val="21"/>
              </w:rPr>
              <w:t>3</w:t>
            </w:r>
            <w:r>
              <w:rPr>
                <w:rFonts w:eastAsia="宋体" w:cs="Times New Roman"/>
                <w:spacing w:val="1"/>
                <w:sz w:val="21"/>
                <w:szCs w:val="21"/>
              </w:rPr>
              <w:t xml:space="preserve"> </w:t>
            </w:r>
            <w:r>
              <w:rPr>
                <w:rFonts w:ascii="宋体" w:eastAsia="宋体" w:cs="宋体" w:hint="eastAsia"/>
                <w:spacing w:val="-2"/>
                <w:sz w:val="21"/>
                <w:szCs w:val="21"/>
              </w:rPr>
              <w:t>亿</w:t>
            </w:r>
            <w:r>
              <w:rPr>
                <w:rFonts w:ascii="宋体" w:eastAsia="宋体" w:cs="宋体" w:hint="eastAsia"/>
                <w:sz w:val="21"/>
                <w:szCs w:val="21"/>
              </w:rPr>
              <w:t>元的学校</w:t>
            </w:r>
            <w:r>
              <w:rPr>
                <w:rFonts w:ascii="宋体" w:eastAsia="宋体" w:cs="宋体" w:hint="eastAsia"/>
                <w:spacing w:val="-22"/>
                <w:sz w:val="21"/>
                <w:szCs w:val="21"/>
              </w:rPr>
              <w:t>），</w:t>
            </w:r>
            <w:r>
              <w:rPr>
                <w:rFonts w:ascii="宋体" w:eastAsia="宋体" w:cs="宋体" w:hint="eastAsia"/>
                <w:sz w:val="21"/>
                <w:szCs w:val="21"/>
              </w:rPr>
              <w:t>或有专</w:t>
            </w:r>
            <w:r>
              <w:rPr>
                <w:rFonts w:ascii="宋体" w:eastAsia="宋体" w:cs="宋体"/>
                <w:sz w:val="21"/>
                <w:szCs w:val="21"/>
              </w:rPr>
              <w:t xml:space="preserve"> </w:t>
            </w:r>
            <w:r>
              <w:rPr>
                <w:rFonts w:ascii="宋体" w:eastAsia="宋体" w:cs="宋体" w:hint="eastAsia"/>
                <w:sz w:val="21"/>
                <w:szCs w:val="21"/>
              </w:rPr>
              <w:t>职的实验室安全管理人员</w:t>
            </w:r>
          </w:p>
        </w:tc>
        <w:tc>
          <w:tcPr>
            <w:tcW w:w="3780"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89" w:line="300" w:lineRule="exact"/>
              <w:ind w:left="38"/>
              <w:jc w:val="both"/>
              <w:rPr>
                <w:rFonts w:eastAsia="Times New Roman" w:cs="Times New Roman"/>
              </w:rPr>
            </w:pPr>
            <w:r>
              <w:rPr>
                <w:rFonts w:ascii="宋体" w:eastAsia="宋体" w:cs="宋体" w:hint="eastAsia"/>
                <w:sz w:val="21"/>
                <w:szCs w:val="21"/>
              </w:rPr>
              <w:t>有明确的主管部门</w:t>
            </w:r>
            <w:r>
              <w:rPr>
                <w:rFonts w:ascii="宋体" w:eastAsia="宋体" w:cs="宋体" w:hint="eastAsia"/>
                <w:spacing w:val="-92"/>
                <w:sz w:val="21"/>
                <w:szCs w:val="21"/>
              </w:rPr>
              <w:t>；</w:t>
            </w:r>
            <w:r>
              <w:rPr>
                <w:rFonts w:ascii="宋体" w:eastAsia="宋体" w:cs="宋体" w:hint="eastAsia"/>
                <w:sz w:val="21"/>
                <w:szCs w:val="21"/>
              </w:rPr>
              <w:t>规模较小的高校或文</w:t>
            </w:r>
            <w:r>
              <w:rPr>
                <w:rFonts w:ascii="宋体" w:eastAsia="宋体" w:cs="宋体"/>
                <w:sz w:val="21"/>
                <w:szCs w:val="21"/>
              </w:rPr>
              <w:t xml:space="preserve"> </w:t>
            </w:r>
            <w:r>
              <w:rPr>
                <w:rFonts w:ascii="宋体" w:eastAsia="宋体" w:cs="宋体" w:hint="eastAsia"/>
                <w:sz w:val="21"/>
                <w:szCs w:val="21"/>
              </w:rPr>
              <w:t>科类学校可以不设独立科室</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4" w:line="190" w:lineRule="exact"/>
              <w:rPr>
                <w:rFonts w:eastAsia="Times New Roman" w:cs="Times New Roman"/>
                <w:sz w:val="19"/>
                <w:szCs w:val="19"/>
              </w:rPr>
            </w:pPr>
          </w:p>
          <w:p w:rsidR="00D91C2D" w:rsidRDefault="00D91C2D">
            <w:pPr>
              <w:pStyle w:val="TableParagraph"/>
              <w:kinsoku w:val="0"/>
              <w:overflowPunct w:val="0"/>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1.</w:t>
              </w:r>
              <w:r>
                <w:rPr>
                  <w:rFonts w:cs="Times New Roman"/>
                  <w:spacing w:val="-1"/>
                  <w:sz w:val="21"/>
                  <w:szCs w:val="21"/>
                </w:rPr>
                <w:t>1</w:t>
              </w:r>
              <w:r>
                <w:rPr>
                  <w:rFonts w:cs="Times New Roman"/>
                  <w:sz w:val="21"/>
                  <w:szCs w:val="21"/>
                </w:rPr>
                <w:t>.3</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300" w:lineRule="exact"/>
              <w:ind w:left="38"/>
              <w:jc w:val="both"/>
              <w:rPr>
                <w:rFonts w:eastAsia="Times New Roman" w:cs="Times New Roman"/>
              </w:rPr>
            </w:pPr>
            <w:r>
              <w:rPr>
                <w:rFonts w:ascii="宋体" w:eastAsia="宋体" w:cs="宋体" w:hint="eastAsia"/>
                <w:sz w:val="21"/>
                <w:szCs w:val="21"/>
              </w:rPr>
              <w:t>有教师、实验技术人员（含退休返聘人员）或学生组成的实验室安</w:t>
            </w:r>
            <w:r>
              <w:rPr>
                <w:rFonts w:ascii="宋体" w:eastAsia="宋体" w:cs="宋体"/>
                <w:sz w:val="21"/>
                <w:szCs w:val="21"/>
              </w:rPr>
              <w:t xml:space="preserve"> </w:t>
            </w:r>
            <w:r>
              <w:rPr>
                <w:rFonts w:ascii="宋体" w:eastAsia="宋体" w:cs="宋体" w:hint="eastAsia"/>
                <w:sz w:val="21"/>
                <w:szCs w:val="21"/>
              </w:rPr>
              <w:t>全督查</w:t>
            </w:r>
            <w:r>
              <w:rPr>
                <w:rFonts w:eastAsia="宋体" w:cs="Times New Roman"/>
                <w:sz w:val="21"/>
                <w:szCs w:val="21"/>
              </w:rPr>
              <w:t>/</w:t>
            </w:r>
            <w:r>
              <w:rPr>
                <w:rFonts w:ascii="宋体" w:eastAsia="宋体" w:cs="宋体" w:hint="eastAsia"/>
                <w:sz w:val="21"/>
                <w:szCs w:val="21"/>
              </w:rPr>
              <w:t>协查队伍</w:t>
            </w:r>
          </w:p>
        </w:tc>
        <w:tc>
          <w:tcPr>
            <w:tcW w:w="3780"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110" w:lineRule="exact"/>
              <w:jc w:val="both"/>
              <w:rPr>
                <w:rFonts w:eastAsia="Times New Roman" w:cs="Times New Roman"/>
                <w:sz w:val="11"/>
                <w:szCs w:val="11"/>
              </w:rPr>
            </w:pPr>
          </w:p>
          <w:p w:rsidR="00D91C2D" w:rsidRDefault="00D91C2D">
            <w:pPr>
              <w:pStyle w:val="TableParagraph"/>
              <w:kinsoku w:val="0"/>
              <w:overflowPunct w:val="0"/>
              <w:ind w:left="38"/>
              <w:jc w:val="both"/>
              <w:rPr>
                <w:rFonts w:eastAsia="Times New Roman" w:cs="Times New Roman"/>
              </w:rPr>
            </w:pPr>
            <w:r>
              <w:rPr>
                <w:rFonts w:ascii="宋体" w:eastAsia="宋体" w:cs="宋体" w:hint="eastAsia"/>
                <w:sz w:val="21"/>
                <w:szCs w:val="21"/>
              </w:rPr>
              <w:t>有设立或聘用文件，查工作记录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3" w:line="190" w:lineRule="exact"/>
              <w:rPr>
                <w:rFonts w:eastAsia="Times New Roman" w:cs="Times New Roman"/>
                <w:sz w:val="19"/>
                <w:szCs w:val="19"/>
              </w:rPr>
            </w:pPr>
          </w:p>
          <w:p w:rsidR="00D91C2D" w:rsidRDefault="00D91C2D">
            <w:pPr>
              <w:pStyle w:val="TableParagraph"/>
              <w:kinsoku w:val="0"/>
              <w:overflowPunct w:val="0"/>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1.</w:t>
              </w:r>
              <w:r>
                <w:rPr>
                  <w:rFonts w:cs="Times New Roman"/>
                  <w:spacing w:val="-1"/>
                  <w:sz w:val="21"/>
                  <w:szCs w:val="21"/>
                </w:rPr>
                <w:t>1</w:t>
              </w:r>
              <w:r>
                <w:rPr>
                  <w:rFonts w:cs="Times New Roman"/>
                  <w:sz w:val="21"/>
                  <w:szCs w:val="21"/>
                </w:rPr>
                <w:t>.4</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9" w:line="100" w:lineRule="exact"/>
              <w:jc w:val="both"/>
              <w:rPr>
                <w:rFonts w:eastAsia="Times New Roman" w:cs="Times New Roman"/>
                <w:sz w:val="10"/>
                <w:szCs w:val="10"/>
              </w:rPr>
            </w:pPr>
          </w:p>
          <w:p w:rsidR="00D91C2D" w:rsidRDefault="00D91C2D">
            <w:pPr>
              <w:pStyle w:val="TableParagraph"/>
              <w:kinsoku w:val="0"/>
              <w:overflowPunct w:val="0"/>
              <w:ind w:left="38"/>
              <w:jc w:val="both"/>
              <w:rPr>
                <w:rFonts w:eastAsia="Times New Roman" w:cs="Times New Roman"/>
              </w:rPr>
            </w:pPr>
            <w:r>
              <w:rPr>
                <w:rFonts w:ascii="宋体" w:eastAsia="宋体" w:cs="宋体" w:hint="eastAsia"/>
                <w:sz w:val="21"/>
                <w:szCs w:val="21"/>
              </w:rPr>
              <w:t>学校与院系签订实验室安全管理责任书</w:t>
            </w:r>
          </w:p>
        </w:tc>
        <w:tc>
          <w:tcPr>
            <w:tcW w:w="3780"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ascii="宋体" w:eastAsia="宋体" w:cs="宋体"/>
                <w:sz w:val="21"/>
                <w:szCs w:val="21"/>
              </w:rPr>
            </w:pPr>
            <w:r>
              <w:rPr>
                <w:rFonts w:ascii="宋体" w:eastAsia="宋体" w:cs="宋体" w:hint="eastAsia"/>
                <w:sz w:val="21"/>
                <w:szCs w:val="21"/>
              </w:rPr>
              <w:t>有校领导签名</w:t>
            </w:r>
            <w:r>
              <w:rPr>
                <w:rFonts w:ascii="宋体" w:eastAsia="宋体" w:cs="宋体" w:hint="eastAsia"/>
                <w:spacing w:val="-92"/>
                <w:sz w:val="21"/>
                <w:szCs w:val="21"/>
              </w:rPr>
              <w:t>，</w:t>
            </w:r>
            <w:r>
              <w:rPr>
                <w:rFonts w:ascii="宋体" w:eastAsia="宋体" w:cs="宋体" w:hint="eastAsia"/>
                <w:sz w:val="21"/>
                <w:szCs w:val="21"/>
              </w:rPr>
              <w:t>院系单位有主管领导签名</w:t>
            </w:r>
          </w:p>
          <w:p w:rsidR="00D91C2D" w:rsidRDefault="00D91C2D">
            <w:pPr>
              <w:pStyle w:val="TableParagraph"/>
              <w:kinsoku w:val="0"/>
              <w:overflowPunct w:val="0"/>
              <w:spacing w:line="300" w:lineRule="exact"/>
              <w:ind w:left="38"/>
              <w:jc w:val="both"/>
              <w:rPr>
                <w:rFonts w:eastAsia="Times New Roman" w:cs="Times New Roman"/>
              </w:rPr>
            </w:pPr>
            <w:r>
              <w:rPr>
                <w:rFonts w:ascii="宋体" w:eastAsia="宋体" w:cs="宋体" w:hint="eastAsia"/>
                <w:sz w:val="21"/>
                <w:szCs w:val="21"/>
              </w:rPr>
              <w:t>及盖公章，至少在任期内</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3" w:line="190" w:lineRule="exact"/>
              <w:rPr>
                <w:rFonts w:eastAsia="Times New Roman" w:cs="Times New Roman"/>
                <w:sz w:val="19"/>
                <w:szCs w:val="19"/>
              </w:rPr>
            </w:pPr>
          </w:p>
          <w:p w:rsidR="00D91C2D" w:rsidRDefault="00D91C2D">
            <w:pPr>
              <w:pStyle w:val="TableParagraph"/>
              <w:kinsoku w:val="0"/>
              <w:overflowPunct w:val="0"/>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1.</w:t>
              </w:r>
              <w:r>
                <w:rPr>
                  <w:rFonts w:cs="Times New Roman"/>
                  <w:spacing w:val="-1"/>
                  <w:sz w:val="21"/>
                  <w:szCs w:val="21"/>
                </w:rPr>
                <w:t>1</w:t>
              </w:r>
              <w:r>
                <w:rPr>
                  <w:rFonts w:cs="Times New Roman"/>
                  <w:sz w:val="21"/>
                  <w:szCs w:val="21"/>
                </w:rPr>
                <w:t>.5</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ascii="宋体" w:eastAsia="宋体" w:cs="宋体"/>
                <w:sz w:val="21"/>
                <w:szCs w:val="21"/>
              </w:rPr>
            </w:pPr>
            <w:r>
              <w:rPr>
                <w:rFonts w:ascii="宋体" w:eastAsia="宋体" w:cs="宋体" w:hint="eastAsia"/>
                <w:sz w:val="21"/>
                <w:szCs w:val="21"/>
              </w:rPr>
              <w:t>各级主管实验室安全的负责人到岗一年内参与了实验室安全培训，</w:t>
            </w:r>
          </w:p>
          <w:p w:rsidR="00D91C2D" w:rsidRDefault="00D91C2D">
            <w:pPr>
              <w:pStyle w:val="TableParagraph"/>
              <w:kinsoku w:val="0"/>
              <w:overflowPunct w:val="0"/>
              <w:spacing w:line="300" w:lineRule="exact"/>
              <w:ind w:left="38"/>
              <w:jc w:val="both"/>
              <w:rPr>
                <w:rFonts w:eastAsia="Times New Roman" w:cs="Times New Roman"/>
              </w:rPr>
            </w:pPr>
            <w:r>
              <w:rPr>
                <w:rFonts w:ascii="宋体" w:eastAsia="宋体" w:cs="宋体" w:hint="eastAsia"/>
                <w:sz w:val="21"/>
                <w:szCs w:val="21"/>
              </w:rPr>
              <w:t>有培训证书</w:t>
            </w:r>
          </w:p>
        </w:tc>
        <w:tc>
          <w:tcPr>
            <w:tcW w:w="3780"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9" w:line="100" w:lineRule="exact"/>
              <w:jc w:val="both"/>
              <w:rPr>
                <w:rFonts w:eastAsia="Times New Roman" w:cs="Times New Roman"/>
                <w:sz w:val="10"/>
                <w:szCs w:val="10"/>
              </w:rPr>
            </w:pPr>
          </w:p>
          <w:p w:rsidR="00D91C2D" w:rsidRDefault="00D91C2D">
            <w:pPr>
              <w:pStyle w:val="TableParagraph"/>
              <w:kinsoku w:val="0"/>
              <w:overflowPunct w:val="0"/>
              <w:ind w:left="38"/>
              <w:jc w:val="both"/>
              <w:rPr>
                <w:rFonts w:eastAsia="Times New Roman" w:cs="Times New Roman"/>
              </w:rPr>
            </w:pPr>
            <w:r>
              <w:rPr>
                <w:rFonts w:ascii="宋体" w:eastAsia="宋体" w:cs="宋体" w:hint="eastAsia"/>
                <w:sz w:val="21"/>
                <w:szCs w:val="21"/>
              </w:rPr>
              <w:t>检查存档资料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44"/>
              <w:ind w:left="39"/>
              <w:rPr>
                <w:rFonts w:eastAsia="Times New Roman" w:cs="Times New Roman"/>
              </w:rPr>
            </w:pPr>
            <w:r>
              <w:rPr>
                <w:rFonts w:cs="Times New Roman"/>
                <w:sz w:val="21"/>
                <w:szCs w:val="21"/>
              </w:rPr>
              <w:t>1.2</w:t>
            </w:r>
          </w:p>
        </w:tc>
        <w:tc>
          <w:tcPr>
            <w:tcW w:w="14587" w:type="dxa"/>
            <w:gridSpan w:val="6"/>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70" w:lineRule="exact"/>
              <w:ind w:left="38"/>
              <w:jc w:val="both"/>
              <w:rPr>
                <w:rFonts w:eastAsia="Times New Roman" w:cs="Times New Roman"/>
              </w:rPr>
            </w:pPr>
            <w:r>
              <w:rPr>
                <w:rFonts w:ascii="宋体" w:eastAsia="宋体" w:cs="宋体" w:hint="eastAsia"/>
                <w:sz w:val="21"/>
                <w:szCs w:val="21"/>
              </w:rPr>
              <w:t>院系层面安全责任体系</w:t>
            </w:r>
          </w:p>
        </w:tc>
      </w:tr>
      <w:tr w:rsidR="00D91C2D">
        <w:trPr>
          <w:trHeight w:hRule="exact" w:val="9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3" w:line="140" w:lineRule="exact"/>
              <w:rPr>
                <w:rFonts w:eastAsia="Times New Roman" w:cs="Times New Roman"/>
                <w:sz w:val="14"/>
                <w:szCs w:val="14"/>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1.</w:t>
              </w:r>
              <w:r>
                <w:rPr>
                  <w:rFonts w:cs="Times New Roman"/>
                  <w:spacing w:val="-1"/>
                  <w:sz w:val="21"/>
                  <w:szCs w:val="21"/>
                </w:rPr>
                <w:t>2</w:t>
              </w:r>
              <w:r>
                <w:rPr>
                  <w:rFonts w:cs="Times New Roman"/>
                  <w:sz w:val="21"/>
                  <w:szCs w:val="21"/>
                </w:rPr>
                <w:t>.1</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84" w:lineRule="exact"/>
              <w:ind w:left="38"/>
              <w:jc w:val="both"/>
              <w:rPr>
                <w:rFonts w:ascii="宋体" w:eastAsia="宋体" w:cs="宋体"/>
                <w:sz w:val="21"/>
                <w:szCs w:val="21"/>
              </w:rPr>
            </w:pPr>
            <w:r>
              <w:rPr>
                <w:rFonts w:ascii="宋体" w:eastAsia="宋体" w:cs="宋体" w:hint="eastAsia"/>
                <w:sz w:val="21"/>
                <w:szCs w:val="21"/>
              </w:rPr>
              <w:t>成立实验室安全领导小组，由党</w:t>
            </w:r>
            <w:r>
              <w:rPr>
                <w:rFonts w:eastAsia="宋体" w:cs="Times New Roman"/>
                <w:sz w:val="21"/>
                <w:szCs w:val="21"/>
              </w:rPr>
              <w:t>/</w:t>
            </w:r>
            <w:r>
              <w:rPr>
                <w:rFonts w:ascii="宋体" w:eastAsia="宋体" w:cs="宋体" w:hint="eastAsia"/>
                <w:sz w:val="21"/>
                <w:szCs w:val="21"/>
              </w:rPr>
              <w:t>政主要领导作为负责人，研究所、</w:t>
            </w:r>
          </w:p>
          <w:p w:rsidR="00D91C2D" w:rsidRDefault="00D91C2D">
            <w:pPr>
              <w:pStyle w:val="TableParagraph"/>
              <w:kinsoku w:val="0"/>
              <w:overflowPunct w:val="0"/>
              <w:spacing w:before="14" w:line="300" w:lineRule="exact"/>
              <w:ind w:left="38"/>
              <w:jc w:val="both"/>
              <w:rPr>
                <w:rFonts w:eastAsia="Times New Roman" w:cs="Times New Roman"/>
              </w:rPr>
            </w:pPr>
            <w:r>
              <w:rPr>
                <w:rFonts w:ascii="宋体" w:eastAsia="宋体" w:cs="宋体" w:hint="eastAsia"/>
                <w:sz w:val="21"/>
                <w:szCs w:val="21"/>
              </w:rPr>
              <w:t>中心、教研室、实验室等负责人参加。分管实验室的领导主管实验</w:t>
            </w:r>
            <w:r>
              <w:rPr>
                <w:rFonts w:ascii="宋体" w:eastAsia="宋体" w:cs="宋体"/>
                <w:sz w:val="21"/>
                <w:szCs w:val="21"/>
              </w:rPr>
              <w:t xml:space="preserve"> </w:t>
            </w:r>
            <w:proofErr w:type="gramStart"/>
            <w:r>
              <w:rPr>
                <w:rFonts w:ascii="宋体" w:eastAsia="宋体" w:cs="宋体" w:hint="eastAsia"/>
                <w:sz w:val="21"/>
                <w:szCs w:val="21"/>
              </w:rPr>
              <w:t>室安全</w:t>
            </w:r>
            <w:proofErr w:type="gramEnd"/>
          </w:p>
        </w:tc>
        <w:tc>
          <w:tcPr>
            <w:tcW w:w="3780"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19" w:line="240" w:lineRule="exact"/>
              <w:jc w:val="both"/>
              <w:rPr>
                <w:rFonts w:eastAsia="Times New Roman" w:cs="Times New Roman"/>
              </w:rPr>
            </w:pPr>
          </w:p>
          <w:p w:rsidR="00D91C2D" w:rsidRDefault="00D91C2D">
            <w:pPr>
              <w:pStyle w:val="TableParagraph"/>
              <w:kinsoku w:val="0"/>
              <w:overflowPunct w:val="0"/>
              <w:ind w:left="38"/>
              <w:jc w:val="both"/>
              <w:rPr>
                <w:rFonts w:eastAsia="Times New Roman" w:cs="Times New Roman"/>
              </w:rPr>
            </w:pPr>
            <w:r>
              <w:rPr>
                <w:rFonts w:ascii="宋体" w:eastAsia="宋体" w:cs="宋体" w:hint="eastAsia"/>
                <w:sz w:val="21"/>
                <w:szCs w:val="21"/>
              </w:rPr>
              <w:t>查院系文件</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3" w:line="190" w:lineRule="exact"/>
              <w:rPr>
                <w:rFonts w:eastAsia="Times New Roman" w:cs="Times New Roman"/>
                <w:sz w:val="19"/>
                <w:szCs w:val="19"/>
              </w:rPr>
            </w:pPr>
          </w:p>
          <w:p w:rsidR="00D91C2D" w:rsidRDefault="00D91C2D">
            <w:pPr>
              <w:pStyle w:val="TableParagraph"/>
              <w:kinsoku w:val="0"/>
              <w:overflowPunct w:val="0"/>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1.</w:t>
              </w:r>
              <w:r>
                <w:rPr>
                  <w:rFonts w:cs="Times New Roman"/>
                  <w:spacing w:val="-1"/>
                  <w:sz w:val="21"/>
                  <w:szCs w:val="21"/>
                </w:rPr>
                <w:t>2</w:t>
              </w:r>
              <w:r>
                <w:rPr>
                  <w:rFonts w:cs="Times New Roman"/>
                  <w:sz w:val="21"/>
                  <w:szCs w:val="21"/>
                </w:rPr>
                <w:t>.2</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ascii="宋体" w:eastAsia="宋体" w:cs="宋体"/>
                <w:sz w:val="21"/>
                <w:szCs w:val="21"/>
              </w:rPr>
            </w:pPr>
            <w:r>
              <w:rPr>
                <w:rFonts w:ascii="宋体" w:eastAsia="宋体" w:cs="宋体" w:hint="eastAsia"/>
                <w:sz w:val="21"/>
                <w:szCs w:val="21"/>
              </w:rPr>
              <w:t>理（除数学）、工、农、</w:t>
            </w:r>
            <w:proofErr w:type="gramStart"/>
            <w:r>
              <w:rPr>
                <w:rFonts w:ascii="宋体" w:eastAsia="宋体" w:cs="宋体" w:hint="eastAsia"/>
                <w:sz w:val="21"/>
                <w:szCs w:val="21"/>
              </w:rPr>
              <w:t>医</w:t>
            </w:r>
            <w:proofErr w:type="gramEnd"/>
            <w:r>
              <w:rPr>
                <w:rFonts w:ascii="宋体" w:eastAsia="宋体" w:cs="宋体" w:hint="eastAsia"/>
                <w:sz w:val="21"/>
                <w:szCs w:val="21"/>
              </w:rPr>
              <w:t>等类院系有专职实验室安全管理人员；</w:t>
            </w:r>
          </w:p>
          <w:p w:rsidR="00D91C2D" w:rsidRDefault="00D91C2D">
            <w:pPr>
              <w:pStyle w:val="TableParagraph"/>
              <w:kinsoku w:val="0"/>
              <w:overflowPunct w:val="0"/>
              <w:spacing w:line="300" w:lineRule="exact"/>
              <w:ind w:left="38"/>
              <w:jc w:val="both"/>
              <w:rPr>
                <w:rFonts w:eastAsia="Times New Roman" w:cs="Times New Roman"/>
              </w:rPr>
            </w:pPr>
            <w:r>
              <w:rPr>
                <w:rFonts w:ascii="宋体" w:eastAsia="宋体" w:cs="宋体" w:hint="eastAsia"/>
                <w:sz w:val="21"/>
                <w:szCs w:val="21"/>
              </w:rPr>
              <w:t>文、管、艺术类、数学等院系有兼职实验室安全管理人</w:t>
            </w:r>
          </w:p>
        </w:tc>
        <w:tc>
          <w:tcPr>
            <w:tcW w:w="3780"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9" w:line="100" w:lineRule="exact"/>
              <w:jc w:val="both"/>
              <w:rPr>
                <w:rFonts w:eastAsia="Times New Roman" w:cs="Times New Roman"/>
                <w:sz w:val="10"/>
                <w:szCs w:val="10"/>
              </w:rPr>
            </w:pPr>
          </w:p>
          <w:p w:rsidR="00D91C2D" w:rsidRDefault="00D91C2D">
            <w:pPr>
              <w:pStyle w:val="TableParagraph"/>
              <w:kinsoku w:val="0"/>
              <w:overflowPunct w:val="0"/>
              <w:ind w:left="38"/>
              <w:jc w:val="both"/>
              <w:rPr>
                <w:rFonts w:eastAsia="Times New Roman" w:cs="Times New Roman"/>
              </w:rPr>
            </w:pPr>
            <w:r>
              <w:rPr>
                <w:rFonts w:ascii="宋体" w:eastAsia="宋体" w:cs="宋体" w:hint="eastAsia"/>
                <w:sz w:val="21"/>
                <w:szCs w:val="21"/>
              </w:rPr>
              <w:t>查院系任命文件、工作记录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4" w:line="190" w:lineRule="exact"/>
              <w:rPr>
                <w:rFonts w:eastAsia="Times New Roman" w:cs="Times New Roman"/>
                <w:sz w:val="19"/>
                <w:szCs w:val="19"/>
              </w:rPr>
            </w:pPr>
          </w:p>
          <w:p w:rsidR="00D91C2D" w:rsidRDefault="00D91C2D">
            <w:pPr>
              <w:pStyle w:val="TableParagraph"/>
              <w:kinsoku w:val="0"/>
              <w:overflowPunct w:val="0"/>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1.</w:t>
              </w:r>
              <w:r>
                <w:rPr>
                  <w:rFonts w:cs="Times New Roman"/>
                  <w:spacing w:val="-1"/>
                  <w:sz w:val="21"/>
                  <w:szCs w:val="21"/>
                </w:rPr>
                <w:t>2</w:t>
              </w:r>
              <w:r>
                <w:rPr>
                  <w:rFonts w:cs="Times New Roman"/>
                  <w:sz w:val="21"/>
                  <w:szCs w:val="21"/>
                </w:rPr>
                <w:t>.3</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110" w:lineRule="exact"/>
              <w:jc w:val="both"/>
              <w:rPr>
                <w:rFonts w:eastAsia="Times New Roman" w:cs="Times New Roman"/>
                <w:sz w:val="11"/>
                <w:szCs w:val="11"/>
              </w:rPr>
            </w:pPr>
          </w:p>
          <w:p w:rsidR="00D91C2D" w:rsidRDefault="00D91C2D">
            <w:pPr>
              <w:pStyle w:val="TableParagraph"/>
              <w:kinsoku w:val="0"/>
              <w:overflowPunct w:val="0"/>
              <w:ind w:left="38"/>
              <w:jc w:val="both"/>
              <w:rPr>
                <w:rFonts w:eastAsia="Times New Roman" w:cs="Times New Roman"/>
              </w:rPr>
            </w:pPr>
            <w:r>
              <w:rPr>
                <w:rFonts w:ascii="宋体" w:eastAsia="宋体" w:cs="宋体" w:hint="eastAsia"/>
                <w:sz w:val="21"/>
                <w:szCs w:val="21"/>
              </w:rPr>
              <w:t>建立院系安全责任体系，所有实验房间都需明确安全责任人</w:t>
            </w:r>
          </w:p>
        </w:tc>
        <w:tc>
          <w:tcPr>
            <w:tcW w:w="3780"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300" w:lineRule="exact"/>
              <w:ind w:left="38"/>
              <w:jc w:val="both"/>
              <w:rPr>
                <w:rFonts w:eastAsia="Times New Roman" w:cs="Times New Roman"/>
              </w:rPr>
            </w:pPr>
            <w:r>
              <w:rPr>
                <w:rFonts w:ascii="宋体" w:eastAsia="宋体" w:cs="宋体" w:hint="eastAsia"/>
                <w:sz w:val="21"/>
                <w:szCs w:val="21"/>
              </w:rPr>
              <w:t>查资料或网络管理系统</w:t>
            </w:r>
            <w:r>
              <w:rPr>
                <w:rFonts w:ascii="宋体" w:eastAsia="宋体" w:cs="宋体" w:hint="eastAsia"/>
                <w:spacing w:val="-92"/>
                <w:sz w:val="21"/>
                <w:szCs w:val="21"/>
              </w:rPr>
              <w:t>，</w:t>
            </w:r>
            <w:r>
              <w:rPr>
                <w:rFonts w:ascii="宋体" w:eastAsia="宋体" w:cs="宋体" w:hint="eastAsia"/>
                <w:sz w:val="21"/>
                <w:szCs w:val="21"/>
              </w:rPr>
              <w:t>关注</w:t>
            </w:r>
            <w:proofErr w:type="gramStart"/>
            <w:r>
              <w:rPr>
                <w:rFonts w:ascii="宋体" w:eastAsia="宋体" w:cs="宋体" w:hint="eastAsia"/>
                <w:sz w:val="21"/>
                <w:szCs w:val="21"/>
              </w:rPr>
              <w:t>有多校区分</w:t>
            </w:r>
            <w:proofErr w:type="gramEnd"/>
            <w:r>
              <w:rPr>
                <w:rFonts w:ascii="宋体" w:eastAsia="宋体" w:cs="宋体"/>
                <w:sz w:val="21"/>
                <w:szCs w:val="21"/>
              </w:rPr>
              <w:t xml:space="preserve"> </w:t>
            </w:r>
            <w:r>
              <w:rPr>
                <w:rFonts w:ascii="宋体" w:eastAsia="宋体" w:cs="宋体" w:hint="eastAsia"/>
                <w:sz w:val="21"/>
                <w:szCs w:val="21"/>
              </w:rPr>
              <w:t>布的情况</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p w:rsidR="00CA3572" w:rsidRPr="00CA3572" w:rsidRDefault="00CA3572" w:rsidP="00CA3572">
            <w:pPr>
              <w:rPr>
                <w:rFonts w:eastAsia="Times New Roman" w:cs="Times New Roman"/>
              </w:rPr>
            </w:pPr>
          </w:p>
          <w:p w:rsidR="00CA3572" w:rsidRPr="00CA3572" w:rsidRDefault="00CA3572" w:rsidP="00CA3572">
            <w:pPr>
              <w:jc w:val="center"/>
              <w:rPr>
                <w:rFonts w:eastAsia="Times New Roman" w:cs="Times New Roman"/>
              </w:rPr>
            </w:pPr>
          </w:p>
        </w:tc>
      </w:tr>
    </w:tbl>
    <w:p w:rsidR="00D91C2D" w:rsidRDefault="00D91C2D">
      <w:pPr>
        <w:rPr>
          <w:rFonts w:eastAsia="Times New Roman" w:cs="Times New Roman"/>
        </w:rPr>
        <w:sectPr w:rsidR="00D91C2D">
          <w:type w:val="continuous"/>
          <w:pgSz w:w="16839" w:h="11920" w:orient="landscape"/>
          <w:pgMar w:top="1560" w:right="580" w:bottom="280" w:left="640" w:header="720" w:footer="720"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43"/>
              <w:ind w:left="39"/>
              <w:jc w:val="both"/>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1.</w:t>
              </w:r>
              <w:r>
                <w:rPr>
                  <w:rFonts w:cs="Times New Roman"/>
                  <w:spacing w:val="-1"/>
                  <w:sz w:val="21"/>
                  <w:szCs w:val="21"/>
                </w:rPr>
                <w:t>2</w:t>
              </w:r>
              <w:r>
                <w:rPr>
                  <w:rFonts w:cs="Times New Roman"/>
                  <w:sz w:val="21"/>
                  <w:szCs w:val="21"/>
                </w:rPr>
                <w:t>.4</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eastAsia="Times New Roman" w:cs="Times New Roman"/>
              </w:rPr>
            </w:pPr>
            <w:r>
              <w:rPr>
                <w:rFonts w:ascii="宋体" w:eastAsia="宋体" w:cs="宋体" w:hint="eastAsia"/>
                <w:sz w:val="21"/>
                <w:szCs w:val="21"/>
              </w:rPr>
              <w:t>研究所、中心、教研室、实验室等机构有安全责任人和管理人</w:t>
            </w:r>
          </w:p>
        </w:tc>
        <w:tc>
          <w:tcPr>
            <w:tcW w:w="3780"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eastAsia="Times New Roman" w:cs="Times New Roman"/>
              </w:rPr>
            </w:pPr>
            <w:r>
              <w:rPr>
                <w:rFonts w:ascii="宋体" w:eastAsia="宋体" w:cs="宋体" w:hint="eastAsia"/>
                <w:sz w:val="21"/>
                <w:szCs w:val="21"/>
              </w:rPr>
              <w:t>查院系发布的文件</w:t>
            </w: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3" w:line="190" w:lineRule="exact"/>
              <w:jc w:val="both"/>
              <w:rPr>
                <w:rFonts w:eastAsia="Times New Roman" w:cs="Times New Roman"/>
                <w:sz w:val="19"/>
                <w:szCs w:val="19"/>
              </w:rPr>
            </w:pPr>
          </w:p>
          <w:p w:rsidR="00D91C2D" w:rsidRDefault="00D91C2D">
            <w:pPr>
              <w:pStyle w:val="TableParagraph"/>
              <w:kinsoku w:val="0"/>
              <w:overflowPunct w:val="0"/>
              <w:ind w:left="39"/>
              <w:jc w:val="both"/>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1.</w:t>
              </w:r>
              <w:r>
                <w:rPr>
                  <w:rFonts w:cs="Times New Roman"/>
                  <w:spacing w:val="-1"/>
                  <w:sz w:val="21"/>
                  <w:szCs w:val="21"/>
                </w:rPr>
                <w:t>2</w:t>
              </w:r>
              <w:r>
                <w:rPr>
                  <w:rFonts w:cs="Times New Roman"/>
                  <w:sz w:val="21"/>
                  <w:szCs w:val="21"/>
                </w:rPr>
                <w:t>.5</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ascii="宋体" w:eastAsia="宋体" w:cs="宋体"/>
                <w:sz w:val="21"/>
                <w:szCs w:val="21"/>
              </w:rPr>
            </w:pPr>
            <w:r>
              <w:rPr>
                <w:rFonts w:ascii="宋体" w:eastAsia="宋体" w:cs="宋体" w:hint="eastAsia"/>
                <w:sz w:val="21"/>
                <w:szCs w:val="21"/>
              </w:rPr>
              <w:t>实验室安全管理责任书要层层签订到房间安全责任人，及每一位使</w:t>
            </w:r>
          </w:p>
          <w:p w:rsidR="00D91C2D" w:rsidRDefault="00D91C2D">
            <w:pPr>
              <w:pStyle w:val="TableParagraph"/>
              <w:kinsoku w:val="0"/>
              <w:overflowPunct w:val="0"/>
              <w:spacing w:line="300" w:lineRule="exact"/>
              <w:ind w:left="38"/>
              <w:jc w:val="both"/>
              <w:rPr>
                <w:rFonts w:eastAsia="Times New Roman" w:cs="Times New Roman"/>
              </w:rPr>
            </w:pPr>
            <w:r>
              <w:rPr>
                <w:rFonts w:ascii="宋体" w:eastAsia="宋体" w:cs="宋体" w:hint="eastAsia"/>
                <w:sz w:val="21"/>
                <w:szCs w:val="21"/>
              </w:rPr>
              <w:t>用实验室的教师</w:t>
            </w:r>
          </w:p>
        </w:tc>
        <w:tc>
          <w:tcPr>
            <w:tcW w:w="3780"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9" w:line="100" w:lineRule="exact"/>
              <w:jc w:val="both"/>
              <w:rPr>
                <w:rFonts w:eastAsia="Times New Roman" w:cs="Times New Roman"/>
                <w:sz w:val="10"/>
                <w:szCs w:val="10"/>
              </w:rPr>
            </w:pPr>
          </w:p>
          <w:p w:rsidR="00D91C2D" w:rsidRDefault="00D91C2D">
            <w:pPr>
              <w:pStyle w:val="TableParagraph"/>
              <w:kinsoku w:val="0"/>
              <w:overflowPunct w:val="0"/>
              <w:ind w:left="38"/>
              <w:jc w:val="both"/>
              <w:rPr>
                <w:rFonts w:eastAsia="Times New Roman" w:cs="Times New Roman"/>
              </w:rPr>
            </w:pPr>
            <w:r>
              <w:rPr>
                <w:rFonts w:ascii="宋体" w:eastAsia="宋体" w:cs="宋体" w:hint="eastAsia"/>
                <w:sz w:val="21"/>
                <w:szCs w:val="21"/>
              </w:rPr>
              <w:t>查存档的责任书</w:t>
            </w: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44"/>
              <w:ind w:left="39"/>
              <w:jc w:val="both"/>
              <w:rPr>
                <w:rFonts w:eastAsia="Times New Roman" w:cs="Times New Roman"/>
              </w:rPr>
            </w:pPr>
            <w:r>
              <w:rPr>
                <w:rFonts w:cs="Times New Roman"/>
                <w:sz w:val="21"/>
                <w:szCs w:val="21"/>
              </w:rPr>
              <w:t>1.3</w:t>
            </w:r>
          </w:p>
        </w:tc>
        <w:tc>
          <w:tcPr>
            <w:tcW w:w="14587" w:type="dxa"/>
            <w:gridSpan w:val="6"/>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70" w:lineRule="exact"/>
              <w:ind w:left="38"/>
              <w:jc w:val="both"/>
              <w:rPr>
                <w:rFonts w:eastAsia="Times New Roman" w:cs="Times New Roman"/>
              </w:rPr>
            </w:pPr>
            <w:r>
              <w:rPr>
                <w:rFonts w:ascii="宋体" w:eastAsia="宋体" w:cs="宋体" w:hint="eastAsia"/>
                <w:sz w:val="21"/>
                <w:szCs w:val="21"/>
              </w:rPr>
              <w:t>经费保障</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43"/>
              <w:ind w:left="39"/>
              <w:jc w:val="both"/>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1.</w:t>
              </w:r>
              <w:r>
                <w:rPr>
                  <w:rFonts w:cs="Times New Roman"/>
                  <w:spacing w:val="-1"/>
                  <w:sz w:val="21"/>
                  <w:szCs w:val="21"/>
                </w:rPr>
                <w:t>3</w:t>
              </w:r>
              <w:r>
                <w:rPr>
                  <w:rFonts w:cs="Times New Roman"/>
                  <w:sz w:val="21"/>
                  <w:szCs w:val="21"/>
                </w:rPr>
                <w:t>.1</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eastAsia="Times New Roman" w:cs="Times New Roman"/>
              </w:rPr>
            </w:pPr>
            <w:r>
              <w:rPr>
                <w:rFonts w:ascii="宋体" w:eastAsia="宋体" w:cs="宋体" w:hint="eastAsia"/>
                <w:sz w:val="21"/>
                <w:szCs w:val="21"/>
              </w:rPr>
              <w:t>学校每年有实验室安全常规经费预算</w:t>
            </w:r>
          </w:p>
        </w:tc>
        <w:tc>
          <w:tcPr>
            <w:tcW w:w="3780"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eastAsia="Times New Roman" w:cs="Times New Roman"/>
              </w:rPr>
            </w:pPr>
            <w:r>
              <w:rPr>
                <w:rFonts w:ascii="宋体" w:eastAsia="宋体" w:cs="宋体" w:hint="eastAsia"/>
                <w:sz w:val="21"/>
                <w:szCs w:val="21"/>
              </w:rPr>
              <w:t>有财务证据</w:t>
            </w: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3" w:line="190" w:lineRule="exact"/>
              <w:jc w:val="both"/>
              <w:rPr>
                <w:rFonts w:eastAsia="Times New Roman" w:cs="Times New Roman"/>
                <w:sz w:val="19"/>
                <w:szCs w:val="19"/>
              </w:rPr>
            </w:pPr>
          </w:p>
          <w:p w:rsidR="00D91C2D" w:rsidRDefault="00D91C2D">
            <w:pPr>
              <w:pStyle w:val="TableParagraph"/>
              <w:kinsoku w:val="0"/>
              <w:overflowPunct w:val="0"/>
              <w:ind w:left="39"/>
              <w:jc w:val="both"/>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1.</w:t>
              </w:r>
              <w:r>
                <w:rPr>
                  <w:rFonts w:cs="Times New Roman"/>
                  <w:spacing w:val="-1"/>
                  <w:sz w:val="21"/>
                  <w:szCs w:val="21"/>
                </w:rPr>
                <w:t>3</w:t>
              </w:r>
              <w:r>
                <w:rPr>
                  <w:rFonts w:cs="Times New Roman"/>
                  <w:sz w:val="21"/>
                  <w:szCs w:val="21"/>
                </w:rPr>
                <w:t>.2</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ascii="宋体" w:eastAsia="宋体" w:cs="宋体"/>
                <w:sz w:val="21"/>
                <w:szCs w:val="21"/>
              </w:rPr>
            </w:pPr>
            <w:r>
              <w:rPr>
                <w:rFonts w:ascii="宋体" w:eastAsia="宋体" w:cs="宋体" w:hint="eastAsia"/>
                <w:sz w:val="21"/>
                <w:szCs w:val="21"/>
              </w:rPr>
              <w:t>学校有专项经费投入实验室安全建设与管理，重大安全隐患整改经</w:t>
            </w:r>
          </w:p>
          <w:p w:rsidR="00D91C2D" w:rsidRDefault="00D91C2D">
            <w:pPr>
              <w:pStyle w:val="TableParagraph"/>
              <w:kinsoku w:val="0"/>
              <w:overflowPunct w:val="0"/>
              <w:spacing w:line="300" w:lineRule="exact"/>
              <w:ind w:left="38"/>
              <w:jc w:val="both"/>
              <w:rPr>
                <w:rFonts w:eastAsia="Times New Roman" w:cs="Times New Roman"/>
              </w:rPr>
            </w:pPr>
            <w:proofErr w:type="gramStart"/>
            <w:r>
              <w:rPr>
                <w:rFonts w:ascii="宋体" w:eastAsia="宋体" w:cs="宋体" w:hint="eastAsia"/>
                <w:sz w:val="21"/>
                <w:szCs w:val="21"/>
              </w:rPr>
              <w:t>费能够</w:t>
            </w:r>
            <w:proofErr w:type="gramEnd"/>
            <w:r>
              <w:rPr>
                <w:rFonts w:ascii="宋体" w:eastAsia="宋体" w:cs="宋体" w:hint="eastAsia"/>
                <w:sz w:val="21"/>
                <w:szCs w:val="21"/>
              </w:rPr>
              <w:t>落实</w:t>
            </w:r>
          </w:p>
        </w:tc>
        <w:tc>
          <w:tcPr>
            <w:tcW w:w="3780"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9" w:line="100" w:lineRule="exact"/>
              <w:jc w:val="both"/>
              <w:rPr>
                <w:rFonts w:eastAsia="Times New Roman" w:cs="Times New Roman"/>
                <w:sz w:val="10"/>
                <w:szCs w:val="10"/>
              </w:rPr>
            </w:pPr>
          </w:p>
          <w:p w:rsidR="00D91C2D" w:rsidRDefault="00D91C2D">
            <w:pPr>
              <w:pStyle w:val="TableParagraph"/>
              <w:kinsoku w:val="0"/>
              <w:overflowPunct w:val="0"/>
              <w:ind w:left="38"/>
              <w:jc w:val="both"/>
              <w:rPr>
                <w:rFonts w:eastAsia="Times New Roman" w:cs="Times New Roman"/>
              </w:rPr>
            </w:pPr>
            <w:r>
              <w:rPr>
                <w:rFonts w:ascii="宋体" w:eastAsia="宋体" w:cs="宋体" w:hint="eastAsia"/>
                <w:sz w:val="21"/>
                <w:szCs w:val="21"/>
              </w:rPr>
              <w:t>有证据</w:t>
            </w: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44"/>
              <w:ind w:left="39"/>
              <w:jc w:val="both"/>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1.</w:t>
              </w:r>
              <w:r>
                <w:rPr>
                  <w:rFonts w:cs="Times New Roman"/>
                  <w:spacing w:val="-1"/>
                  <w:sz w:val="21"/>
                  <w:szCs w:val="21"/>
                </w:rPr>
                <w:t>3</w:t>
              </w:r>
              <w:r>
                <w:rPr>
                  <w:rFonts w:cs="Times New Roman"/>
                  <w:sz w:val="21"/>
                  <w:szCs w:val="21"/>
                </w:rPr>
                <w:t>.3</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70" w:lineRule="exact"/>
              <w:ind w:left="38"/>
              <w:jc w:val="both"/>
              <w:rPr>
                <w:rFonts w:eastAsia="Times New Roman" w:cs="Times New Roman"/>
              </w:rPr>
            </w:pPr>
            <w:r>
              <w:rPr>
                <w:rFonts w:ascii="宋体" w:eastAsia="宋体" w:cs="宋体" w:hint="eastAsia"/>
                <w:sz w:val="21"/>
                <w:szCs w:val="21"/>
              </w:rPr>
              <w:t>院系、课题组等有自筹经费投入实验室安全建设与管理</w:t>
            </w:r>
          </w:p>
        </w:tc>
        <w:tc>
          <w:tcPr>
            <w:tcW w:w="3780"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70" w:lineRule="exact"/>
              <w:ind w:left="38"/>
              <w:jc w:val="both"/>
              <w:rPr>
                <w:rFonts w:eastAsia="Times New Roman" w:cs="Times New Roman"/>
              </w:rPr>
            </w:pPr>
            <w:r>
              <w:rPr>
                <w:rFonts w:ascii="宋体" w:eastAsia="宋体" w:cs="宋体" w:hint="eastAsia"/>
                <w:sz w:val="21"/>
                <w:szCs w:val="21"/>
              </w:rPr>
              <w:t>有证据</w:t>
            </w: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43"/>
              <w:ind w:left="39"/>
              <w:jc w:val="both"/>
              <w:rPr>
                <w:rFonts w:eastAsia="Times New Roman" w:cs="Times New Roman"/>
              </w:rPr>
            </w:pPr>
            <w:r>
              <w:rPr>
                <w:rFonts w:cs="Times New Roman"/>
                <w:sz w:val="21"/>
                <w:szCs w:val="21"/>
              </w:rPr>
              <w:t>1.4</w:t>
            </w:r>
          </w:p>
        </w:tc>
        <w:tc>
          <w:tcPr>
            <w:tcW w:w="14587" w:type="dxa"/>
            <w:gridSpan w:val="6"/>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eastAsia="Times New Roman" w:cs="Times New Roman"/>
              </w:rPr>
            </w:pPr>
            <w:r>
              <w:rPr>
                <w:rFonts w:ascii="宋体" w:eastAsia="宋体" w:cs="宋体" w:hint="eastAsia"/>
                <w:sz w:val="21"/>
                <w:szCs w:val="21"/>
              </w:rPr>
              <w:t>其它</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3" w:line="190" w:lineRule="exact"/>
              <w:jc w:val="both"/>
              <w:rPr>
                <w:rFonts w:eastAsia="Times New Roman" w:cs="Times New Roman"/>
                <w:sz w:val="19"/>
                <w:szCs w:val="19"/>
              </w:rPr>
            </w:pPr>
          </w:p>
          <w:p w:rsidR="00D91C2D" w:rsidRDefault="00D91C2D">
            <w:pPr>
              <w:pStyle w:val="TableParagraph"/>
              <w:kinsoku w:val="0"/>
              <w:overflowPunct w:val="0"/>
              <w:ind w:left="39"/>
              <w:jc w:val="both"/>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1.</w:t>
              </w:r>
              <w:r>
                <w:rPr>
                  <w:rFonts w:cs="Times New Roman"/>
                  <w:spacing w:val="-1"/>
                  <w:sz w:val="21"/>
                  <w:szCs w:val="21"/>
                </w:rPr>
                <w:t>4</w:t>
              </w:r>
              <w:r>
                <w:rPr>
                  <w:rFonts w:cs="Times New Roman"/>
                  <w:sz w:val="21"/>
                  <w:szCs w:val="21"/>
                </w:rPr>
                <w:t>.1</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9" w:line="100" w:lineRule="exact"/>
              <w:jc w:val="both"/>
              <w:rPr>
                <w:rFonts w:eastAsia="Times New Roman" w:cs="Times New Roman"/>
                <w:sz w:val="10"/>
                <w:szCs w:val="10"/>
              </w:rPr>
            </w:pPr>
          </w:p>
          <w:p w:rsidR="00D91C2D" w:rsidRDefault="00D91C2D">
            <w:pPr>
              <w:pStyle w:val="TableParagraph"/>
              <w:kinsoku w:val="0"/>
              <w:overflowPunct w:val="0"/>
              <w:ind w:left="38"/>
              <w:jc w:val="both"/>
              <w:rPr>
                <w:rFonts w:eastAsia="Times New Roman" w:cs="Times New Roman"/>
              </w:rPr>
            </w:pPr>
            <w:r>
              <w:rPr>
                <w:rFonts w:ascii="宋体" w:eastAsia="宋体" w:cs="宋体" w:hint="eastAsia"/>
                <w:sz w:val="21"/>
                <w:szCs w:val="21"/>
              </w:rPr>
              <w:t>建有实验室安全信息化管理系统并有效运行</w:t>
            </w:r>
          </w:p>
        </w:tc>
        <w:tc>
          <w:tcPr>
            <w:tcW w:w="3780"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ascii="宋体" w:eastAsia="宋体" w:cs="宋体"/>
                <w:sz w:val="21"/>
                <w:szCs w:val="21"/>
              </w:rPr>
            </w:pPr>
            <w:r>
              <w:rPr>
                <w:rFonts w:ascii="宋体" w:eastAsia="宋体" w:cs="宋体" w:hint="eastAsia"/>
                <w:sz w:val="21"/>
                <w:szCs w:val="21"/>
              </w:rPr>
              <w:t>查看系统中实验室房间</w:t>
            </w:r>
            <w:r>
              <w:rPr>
                <w:rFonts w:ascii="宋体" w:eastAsia="宋体" w:cs="宋体" w:hint="eastAsia"/>
                <w:spacing w:val="-46"/>
                <w:sz w:val="21"/>
                <w:szCs w:val="21"/>
              </w:rPr>
              <w:t>、</w:t>
            </w:r>
            <w:r>
              <w:rPr>
                <w:rFonts w:ascii="宋体" w:eastAsia="宋体" w:cs="宋体" w:hint="eastAsia"/>
                <w:sz w:val="21"/>
                <w:szCs w:val="21"/>
              </w:rPr>
              <w:t>人员</w:t>
            </w:r>
            <w:r>
              <w:rPr>
                <w:rFonts w:ascii="宋体" w:eastAsia="宋体" w:cs="宋体" w:hint="eastAsia"/>
                <w:spacing w:val="-46"/>
                <w:sz w:val="21"/>
                <w:szCs w:val="21"/>
              </w:rPr>
              <w:t>、</w:t>
            </w:r>
            <w:r>
              <w:rPr>
                <w:rFonts w:ascii="宋体" w:eastAsia="宋体" w:cs="宋体" w:hint="eastAsia"/>
                <w:sz w:val="21"/>
                <w:szCs w:val="21"/>
              </w:rPr>
              <w:t>安全风险</w:t>
            </w:r>
          </w:p>
          <w:p w:rsidR="00D91C2D" w:rsidRDefault="00D91C2D">
            <w:pPr>
              <w:pStyle w:val="TableParagraph"/>
              <w:kinsoku w:val="0"/>
              <w:overflowPunct w:val="0"/>
              <w:spacing w:line="300" w:lineRule="exact"/>
              <w:ind w:left="38"/>
              <w:jc w:val="both"/>
              <w:rPr>
                <w:rFonts w:eastAsia="Times New Roman" w:cs="Times New Roman"/>
              </w:rPr>
            </w:pPr>
            <w:r>
              <w:rPr>
                <w:rFonts w:ascii="宋体" w:eastAsia="宋体" w:cs="宋体" w:hint="eastAsia"/>
                <w:sz w:val="21"/>
                <w:szCs w:val="21"/>
              </w:rPr>
              <w:t>点与防控、安全检查等信息</w:t>
            </w: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r>
      <w:tr w:rsidR="00D91C2D">
        <w:trPr>
          <w:trHeight w:hRule="exact" w:val="911"/>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4" w:line="140" w:lineRule="exact"/>
              <w:jc w:val="both"/>
              <w:rPr>
                <w:rFonts w:eastAsia="Times New Roman" w:cs="Times New Roman"/>
                <w:sz w:val="14"/>
                <w:szCs w:val="14"/>
              </w:rPr>
            </w:pPr>
          </w:p>
          <w:p w:rsidR="00D91C2D" w:rsidRDefault="00D91C2D">
            <w:pPr>
              <w:pStyle w:val="TableParagraph"/>
              <w:kinsoku w:val="0"/>
              <w:overflowPunct w:val="0"/>
              <w:spacing w:line="200" w:lineRule="exact"/>
              <w:jc w:val="both"/>
              <w:rPr>
                <w:rFonts w:eastAsia="Times New Roman" w:cs="Times New Roman"/>
                <w:sz w:val="20"/>
                <w:szCs w:val="20"/>
              </w:rPr>
            </w:pPr>
          </w:p>
          <w:p w:rsidR="00D91C2D" w:rsidRDefault="00D91C2D">
            <w:pPr>
              <w:pStyle w:val="TableParagraph"/>
              <w:kinsoku w:val="0"/>
              <w:overflowPunct w:val="0"/>
              <w:ind w:left="39"/>
              <w:jc w:val="both"/>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1.</w:t>
              </w:r>
              <w:r>
                <w:rPr>
                  <w:rFonts w:cs="Times New Roman"/>
                  <w:spacing w:val="-1"/>
                  <w:sz w:val="21"/>
                  <w:szCs w:val="21"/>
                </w:rPr>
                <w:t>4</w:t>
              </w:r>
              <w:r>
                <w:rPr>
                  <w:rFonts w:cs="Times New Roman"/>
                  <w:sz w:val="21"/>
                  <w:szCs w:val="21"/>
                </w:rPr>
                <w:t>.2</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300" w:lineRule="exact"/>
              <w:ind w:left="38" w:right="131"/>
              <w:jc w:val="both"/>
              <w:rPr>
                <w:rFonts w:eastAsia="Times New Roman" w:cs="Times New Roman"/>
              </w:rPr>
            </w:pPr>
            <w:r>
              <w:rPr>
                <w:rFonts w:ascii="宋体" w:eastAsia="宋体" w:cs="宋体" w:hint="eastAsia"/>
                <w:sz w:val="21"/>
                <w:szCs w:val="21"/>
              </w:rPr>
              <w:t>管理部门建立了完整的实验室安全工作档案，包括责任体系、队伍</w:t>
            </w:r>
            <w:r>
              <w:rPr>
                <w:rFonts w:ascii="宋体" w:eastAsia="宋体" w:cs="宋体"/>
                <w:sz w:val="21"/>
                <w:szCs w:val="21"/>
              </w:rPr>
              <w:t xml:space="preserve"> </w:t>
            </w:r>
            <w:r>
              <w:rPr>
                <w:rFonts w:ascii="宋体" w:eastAsia="宋体" w:cs="宋体" w:hint="eastAsia"/>
                <w:sz w:val="21"/>
                <w:szCs w:val="21"/>
              </w:rPr>
              <w:t>建设、安全制度、奖惩、教育培训、安全检查、隐患整改、事故调</w:t>
            </w:r>
            <w:r>
              <w:rPr>
                <w:rFonts w:ascii="宋体" w:eastAsia="宋体" w:cs="宋体"/>
                <w:sz w:val="21"/>
                <w:szCs w:val="21"/>
              </w:rPr>
              <w:t xml:space="preserve"> </w:t>
            </w:r>
            <w:r>
              <w:rPr>
                <w:rFonts w:ascii="宋体" w:eastAsia="宋体" w:cs="宋体" w:hint="eastAsia"/>
                <w:sz w:val="21"/>
                <w:szCs w:val="21"/>
              </w:rPr>
              <w:t>查与处理、专业安全、其它相关的常规或阶段性工作归档资料等</w:t>
            </w:r>
          </w:p>
        </w:tc>
        <w:tc>
          <w:tcPr>
            <w:tcW w:w="3780"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0" w:lineRule="exact"/>
              <w:jc w:val="both"/>
              <w:rPr>
                <w:rFonts w:eastAsia="Times New Roman" w:cs="Times New Roman"/>
                <w:sz w:val="26"/>
                <w:szCs w:val="26"/>
              </w:rPr>
            </w:pPr>
          </w:p>
          <w:p w:rsidR="00D91C2D" w:rsidRDefault="00D91C2D">
            <w:pPr>
              <w:pStyle w:val="TableParagraph"/>
              <w:kinsoku w:val="0"/>
              <w:overflowPunct w:val="0"/>
              <w:ind w:left="38"/>
              <w:jc w:val="both"/>
              <w:rPr>
                <w:rFonts w:eastAsia="Times New Roman" w:cs="Times New Roman"/>
              </w:rPr>
            </w:pPr>
            <w:r>
              <w:rPr>
                <w:rFonts w:ascii="宋体" w:eastAsia="宋体" w:cs="宋体" w:hint="eastAsia"/>
                <w:sz w:val="21"/>
                <w:szCs w:val="21"/>
              </w:rPr>
              <w:t>档案分类规范合理，便于查找</w:t>
            </w: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43"/>
              <w:ind w:left="39"/>
              <w:jc w:val="both"/>
              <w:rPr>
                <w:rFonts w:eastAsia="Times New Roman" w:cs="Times New Roman"/>
              </w:rPr>
            </w:pPr>
            <w:r>
              <w:rPr>
                <w:rFonts w:cs="Times New Roman"/>
                <w:sz w:val="21"/>
                <w:szCs w:val="21"/>
              </w:rPr>
              <w:t>2</w:t>
            </w:r>
          </w:p>
        </w:tc>
        <w:tc>
          <w:tcPr>
            <w:tcW w:w="14587" w:type="dxa"/>
            <w:gridSpan w:val="6"/>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eastAsia="Times New Roman" w:cs="Times New Roman"/>
              </w:rPr>
            </w:pPr>
            <w:r>
              <w:rPr>
                <w:rFonts w:ascii="宋体" w:eastAsia="宋体" w:cs="宋体" w:hint="eastAsia"/>
                <w:sz w:val="21"/>
                <w:szCs w:val="21"/>
              </w:rPr>
              <w:t>规章制度</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43"/>
              <w:ind w:left="39"/>
              <w:jc w:val="both"/>
              <w:rPr>
                <w:rFonts w:eastAsia="Times New Roman" w:cs="Times New Roman"/>
              </w:rPr>
            </w:pPr>
            <w:r>
              <w:rPr>
                <w:rFonts w:cs="Times New Roman"/>
                <w:sz w:val="21"/>
                <w:szCs w:val="21"/>
              </w:rPr>
              <w:t>2.1</w:t>
            </w:r>
          </w:p>
        </w:tc>
        <w:tc>
          <w:tcPr>
            <w:tcW w:w="14587" w:type="dxa"/>
            <w:gridSpan w:val="6"/>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eastAsia="Times New Roman" w:cs="Times New Roman"/>
              </w:rPr>
            </w:pPr>
            <w:r>
              <w:rPr>
                <w:rFonts w:ascii="宋体" w:eastAsia="宋体" w:cs="宋体" w:hint="eastAsia"/>
                <w:sz w:val="21"/>
                <w:szCs w:val="21"/>
              </w:rPr>
              <w:t>校级层面实验室安全管理制度</w:t>
            </w: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44"/>
              <w:ind w:left="39"/>
              <w:jc w:val="both"/>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2.</w:t>
              </w:r>
              <w:r>
                <w:rPr>
                  <w:rFonts w:cs="Times New Roman"/>
                  <w:spacing w:val="-1"/>
                  <w:sz w:val="21"/>
                  <w:szCs w:val="21"/>
                </w:rPr>
                <w:t>1</w:t>
              </w:r>
              <w:r>
                <w:rPr>
                  <w:rFonts w:cs="Times New Roman"/>
                  <w:sz w:val="21"/>
                  <w:szCs w:val="21"/>
                </w:rPr>
                <w:t>.1</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70" w:lineRule="exact"/>
              <w:ind w:left="38"/>
              <w:jc w:val="both"/>
              <w:rPr>
                <w:rFonts w:eastAsia="Times New Roman" w:cs="Times New Roman"/>
              </w:rPr>
            </w:pPr>
            <w:r>
              <w:rPr>
                <w:rFonts w:ascii="宋体" w:eastAsia="宋体" w:cs="宋体" w:hint="eastAsia"/>
                <w:sz w:val="21"/>
                <w:szCs w:val="21"/>
              </w:rPr>
              <w:t>有实验室技术安全管理办法</w:t>
            </w:r>
          </w:p>
        </w:tc>
        <w:tc>
          <w:tcPr>
            <w:tcW w:w="3780" w:type="dxa"/>
            <w:vMerge w:val="restart"/>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190" w:lineRule="exact"/>
              <w:jc w:val="both"/>
              <w:rPr>
                <w:rFonts w:eastAsia="Times New Roman" w:cs="Times New Roman"/>
                <w:sz w:val="19"/>
                <w:szCs w:val="19"/>
              </w:rPr>
            </w:pPr>
          </w:p>
          <w:p w:rsidR="00D91C2D" w:rsidRDefault="00D91C2D">
            <w:pPr>
              <w:pStyle w:val="TableParagraph"/>
              <w:kinsoku w:val="0"/>
              <w:overflowPunct w:val="0"/>
              <w:spacing w:line="200" w:lineRule="exact"/>
              <w:jc w:val="both"/>
              <w:rPr>
                <w:rFonts w:eastAsia="Times New Roman" w:cs="Times New Roman"/>
                <w:sz w:val="20"/>
                <w:szCs w:val="20"/>
              </w:rPr>
            </w:pPr>
          </w:p>
          <w:p w:rsidR="00D91C2D" w:rsidRDefault="00D91C2D">
            <w:pPr>
              <w:pStyle w:val="TableParagraph"/>
              <w:kinsoku w:val="0"/>
              <w:overflowPunct w:val="0"/>
              <w:spacing w:line="200" w:lineRule="exact"/>
              <w:jc w:val="both"/>
              <w:rPr>
                <w:rFonts w:eastAsia="Times New Roman" w:cs="Times New Roman"/>
                <w:sz w:val="20"/>
                <w:szCs w:val="20"/>
              </w:rPr>
            </w:pPr>
          </w:p>
          <w:p w:rsidR="00D91C2D" w:rsidRDefault="00D91C2D">
            <w:pPr>
              <w:pStyle w:val="TableParagraph"/>
              <w:kinsoku w:val="0"/>
              <w:overflowPunct w:val="0"/>
              <w:ind w:left="38"/>
              <w:jc w:val="both"/>
              <w:rPr>
                <w:rFonts w:ascii="宋体" w:eastAsia="宋体" w:cs="宋体"/>
                <w:sz w:val="21"/>
                <w:szCs w:val="21"/>
              </w:rPr>
            </w:pPr>
            <w:r>
              <w:rPr>
                <w:rFonts w:cs="Times New Roman"/>
                <w:sz w:val="21"/>
                <w:szCs w:val="21"/>
              </w:rPr>
              <w:t>1.</w:t>
            </w:r>
            <w:r>
              <w:rPr>
                <w:rFonts w:ascii="宋体" w:eastAsia="宋体" w:cs="宋体" w:hint="eastAsia"/>
                <w:sz w:val="21"/>
                <w:szCs w:val="21"/>
              </w:rPr>
              <w:t>制度文件</w:t>
            </w:r>
            <w:r>
              <w:rPr>
                <w:rFonts w:ascii="宋体" w:eastAsia="宋体" w:cs="宋体" w:hint="eastAsia"/>
                <w:spacing w:val="-2"/>
                <w:sz w:val="21"/>
                <w:szCs w:val="21"/>
              </w:rPr>
              <w:t>有</w:t>
            </w:r>
            <w:r>
              <w:rPr>
                <w:rFonts w:ascii="宋体" w:eastAsia="宋体" w:cs="宋体" w:hint="eastAsia"/>
                <w:sz w:val="21"/>
                <w:szCs w:val="21"/>
              </w:rPr>
              <w:t>学校正式发文号；</w:t>
            </w:r>
          </w:p>
          <w:p w:rsidR="00D91C2D" w:rsidRDefault="00D91C2D">
            <w:pPr>
              <w:pStyle w:val="TableParagraph"/>
              <w:kinsoku w:val="0"/>
              <w:overflowPunct w:val="0"/>
              <w:spacing w:line="300" w:lineRule="exact"/>
              <w:ind w:left="38"/>
              <w:jc w:val="both"/>
              <w:rPr>
                <w:rFonts w:ascii="宋体" w:eastAsia="宋体" w:cs="宋体"/>
                <w:sz w:val="21"/>
                <w:szCs w:val="21"/>
              </w:rPr>
            </w:pPr>
            <w:r>
              <w:rPr>
                <w:rFonts w:cs="Times New Roman"/>
                <w:sz w:val="21"/>
                <w:szCs w:val="21"/>
              </w:rPr>
              <w:t>2.</w:t>
            </w:r>
            <w:r>
              <w:rPr>
                <w:rFonts w:ascii="宋体" w:eastAsia="宋体" w:cs="宋体" w:hint="eastAsia"/>
                <w:sz w:val="21"/>
                <w:szCs w:val="21"/>
              </w:rPr>
              <w:t>文件是否</w:t>
            </w:r>
            <w:r>
              <w:rPr>
                <w:rFonts w:ascii="宋体" w:eastAsia="宋体" w:cs="宋体" w:hint="eastAsia"/>
                <w:spacing w:val="-2"/>
                <w:sz w:val="21"/>
                <w:szCs w:val="21"/>
              </w:rPr>
              <w:t>长</w:t>
            </w:r>
            <w:r>
              <w:rPr>
                <w:rFonts w:ascii="宋体" w:eastAsia="宋体" w:cs="宋体" w:hint="eastAsia"/>
                <w:sz w:val="21"/>
                <w:szCs w:val="21"/>
              </w:rPr>
              <w:t>期未修订更新、陈旧过时；</w:t>
            </w:r>
          </w:p>
          <w:p w:rsidR="00D91C2D" w:rsidRDefault="00D91C2D">
            <w:pPr>
              <w:pStyle w:val="TableParagraph"/>
              <w:kinsoku w:val="0"/>
              <w:overflowPunct w:val="0"/>
              <w:spacing w:before="14" w:line="300" w:lineRule="exact"/>
              <w:ind w:left="38"/>
              <w:jc w:val="both"/>
              <w:rPr>
                <w:rFonts w:eastAsia="Times New Roman" w:cs="Times New Roman"/>
              </w:rPr>
            </w:pPr>
            <w:r>
              <w:rPr>
                <w:rFonts w:cs="Times New Roman"/>
                <w:sz w:val="21"/>
                <w:szCs w:val="21"/>
              </w:rPr>
              <w:t>3.</w:t>
            </w:r>
            <w:r>
              <w:rPr>
                <w:rFonts w:ascii="宋体" w:eastAsia="宋体" w:cs="宋体" w:hint="eastAsia"/>
                <w:sz w:val="21"/>
                <w:szCs w:val="21"/>
              </w:rPr>
              <w:t>文件是否</w:t>
            </w:r>
            <w:r>
              <w:rPr>
                <w:rFonts w:ascii="宋体" w:eastAsia="宋体" w:cs="宋体" w:hint="eastAsia"/>
                <w:spacing w:val="-2"/>
                <w:sz w:val="21"/>
                <w:szCs w:val="21"/>
              </w:rPr>
              <w:t>过</w:t>
            </w:r>
            <w:r>
              <w:rPr>
                <w:rFonts w:ascii="宋体" w:eastAsia="宋体" w:cs="宋体" w:hint="eastAsia"/>
                <w:sz w:val="21"/>
                <w:szCs w:val="21"/>
              </w:rPr>
              <w:t>于简单粗糙</w:t>
            </w:r>
            <w:r>
              <w:rPr>
                <w:rFonts w:ascii="宋体" w:eastAsia="宋体" w:cs="宋体" w:hint="eastAsia"/>
                <w:spacing w:val="-20"/>
                <w:sz w:val="21"/>
                <w:szCs w:val="21"/>
              </w:rPr>
              <w:t>、</w:t>
            </w:r>
            <w:r>
              <w:rPr>
                <w:rFonts w:ascii="宋体" w:eastAsia="宋体" w:cs="宋体" w:hint="eastAsia"/>
                <w:sz w:val="21"/>
                <w:szCs w:val="21"/>
              </w:rPr>
              <w:t>流于形式</w:t>
            </w:r>
            <w:r>
              <w:rPr>
                <w:rFonts w:ascii="宋体" w:eastAsia="宋体" w:cs="宋体" w:hint="eastAsia"/>
                <w:spacing w:val="-20"/>
                <w:sz w:val="21"/>
                <w:szCs w:val="21"/>
              </w:rPr>
              <w:t>，</w:t>
            </w:r>
            <w:r>
              <w:rPr>
                <w:rFonts w:ascii="宋体" w:eastAsia="宋体" w:cs="宋体" w:hint="eastAsia"/>
                <w:sz w:val="21"/>
                <w:szCs w:val="21"/>
              </w:rPr>
              <w:t>缺</w:t>
            </w:r>
            <w:r>
              <w:rPr>
                <w:rFonts w:ascii="宋体" w:eastAsia="宋体" w:cs="宋体"/>
                <w:sz w:val="21"/>
                <w:szCs w:val="21"/>
              </w:rPr>
              <w:t xml:space="preserve"> </w:t>
            </w:r>
            <w:r>
              <w:rPr>
                <w:rFonts w:ascii="宋体" w:eastAsia="宋体" w:cs="宋体" w:hint="eastAsia"/>
                <w:sz w:val="21"/>
                <w:szCs w:val="21"/>
              </w:rPr>
              <w:t>乏可操作性或实际管理效用；</w:t>
            </w: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43"/>
              <w:ind w:left="39"/>
              <w:jc w:val="both"/>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2.</w:t>
              </w:r>
              <w:r>
                <w:rPr>
                  <w:rFonts w:cs="Times New Roman"/>
                  <w:spacing w:val="-1"/>
                  <w:sz w:val="21"/>
                  <w:szCs w:val="21"/>
                </w:rPr>
                <w:t>1</w:t>
              </w:r>
              <w:r>
                <w:rPr>
                  <w:rFonts w:cs="Times New Roman"/>
                  <w:sz w:val="21"/>
                  <w:szCs w:val="21"/>
                </w:rPr>
                <w:t>.2</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eastAsia="Times New Roman" w:cs="Times New Roman"/>
              </w:rPr>
            </w:pPr>
            <w:r>
              <w:rPr>
                <w:rFonts w:ascii="宋体" w:eastAsia="宋体" w:cs="宋体" w:hint="eastAsia"/>
                <w:sz w:val="21"/>
                <w:szCs w:val="21"/>
              </w:rPr>
              <w:t>有实验室安全奖励与责任追究制度</w:t>
            </w: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43"/>
              <w:ind w:left="39"/>
              <w:jc w:val="both"/>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2.</w:t>
              </w:r>
              <w:r>
                <w:rPr>
                  <w:rFonts w:cs="Times New Roman"/>
                  <w:spacing w:val="-1"/>
                  <w:sz w:val="21"/>
                  <w:szCs w:val="21"/>
                </w:rPr>
                <w:t>1</w:t>
              </w:r>
              <w:r>
                <w:rPr>
                  <w:rFonts w:cs="Times New Roman"/>
                  <w:sz w:val="21"/>
                  <w:szCs w:val="21"/>
                </w:rPr>
                <w:t>.3</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eastAsia="Times New Roman" w:cs="Times New Roman"/>
              </w:rPr>
            </w:pPr>
            <w:r>
              <w:rPr>
                <w:rFonts w:ascii="宋体" w:eastAsia="宋体" w:cs="宋体" w:hint="eastAsia"/>
                <w:sz w:val="21"/>
                <w:szCs w:val="21"/>
              </w:rPr>
              <w:t>有实验室安全检查制度</w:t>
            </w: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44"/>
              <w:ind w:left="39"/>
              <w:jc w:val="both"/>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2.</w:t>
              </w:r>
              <w:r>
                <w:rPr>
                  <w:rFonts w:cs="Times New Roman"/>
                  <w:spacing w:val="-1"/>
                  <w:sz w:val="21"/>
                  <w:szCs w:val="21"/>
                </w:rPr>
                <w:t>1</w:t>
              </w:r>
              <w:r>
                <w:rPr>
                  <w:rFonts w:cs="Times New Roman"/>
                  <w:sz w:val="21"/>
                  <w:szCs w:val="21"/>
                </w:rPr>
                <w:t>.4</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70" w:lineRule="exact"/>
              <w:ind w:left="38"/>
              <w:jc w:val="both"/>
              <w:rPr>
                <w:rFonts w:eastAsia="Times New Roman" w:cs="Times New Roman"/>
              </w:rPr>
            </w:pPr>
            <w:r>
              <w:rPr>
                <w:rFonts w:ascii="宋体" w:eastAsia="宋体" w:cs="宋体" w:hint="eastAsia"/>
                <w:sz w:val="21"/>
                <w:szCs w:val="21"/>
              </w:rPr>
              <w:t>有实验室安全教育与实验室准入制度</w:t>
            </w: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70" w:lineRule="exact"/>
              <w:ind w:left="38"/>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43"/>
              <w:ind w:left="39"/>
              <w:jc w:val="both"/>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2.</w:t>
              </w:r>
              <w:r>
                <w:rPr>
                  <w:rFonts w:cs="Times New Roman"/>
                  <w:spacing w:val="-1"/>
                  <w:sz w:val="21"/>
                  <w:szCs w:val="21"/>
                </w:rPr>
                <w:t>1</w:t>
              </w:r>
              <w:r>
                <w:rPr>
                  <w:rFonts w:cs="Times New Roman"/>
                  <w:sz w:val="21"/>
                  <w:szCs w:val="21"/>
                </w:rPr>
                <w:t>.5</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eastAsia="Times New Roman" w:cs="Times New Roman"/>
              </w:rPr>
            </w:pPr>
            <w:r>
              <w:rPr>
                <w:rFonts w:ascii="宋体" w:eastAsia="宋体" w:cs="宋体" w:hint="eastAsia"/>
                <w:sz w:val="21"/>
                <w:szCs w:val="21"/>
              </w:rPr>
              <w:t>有实验室分类分级管理制度</w:t>
            </w: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43"/>
              <w:ind w:left="39"/>
              <w:jc w:val="both"/>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2.</w:t>
              </w:r>
              <w:r>
                <w:rPr>
                  <w:rFonts w:cs="Times New Roman"/>
                  <w:spacing w:val="-1"/>
                  <w:sz w:val="21"/>
                  <w:szCs w:val="21"/>
                </w:rPr>
                <w:t>1</w:t>
              </w:r>
              <w:r>
                <w:rPr>
                  <w:rFonts w:cs="Times New Roman"/>
                  <w:sz w:val="21"/>
                  <w:szCs w:val="21"/>
                </w:rPr>
                <w:t>.6</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eastAsia="Times New Roman" w:cs="Times New Roman"/>
              </w:rPr>
            </w:pPr>
            <w:r>
              <w:rPr>
                <w:rFonts w:ascii="宋体" w:eastAsia="宋体" w:cs="宋体" w:hint="eastAsia"/>
                <w:spacing w:val="-12"/>
                <w:sz w:val="21"/>
                <w:szCs w:val="21"/>
              </w:rPr>
              <w:t>有化学、生物、辐射、电气、机械、排污、仪器设备等安全管理规</w:t>
            </w:r>
            <w:r>
              <w:rPr>
                <w:rFonts w:ascii="宋体" w:eastAsia="宋体" w:cs="宋体" w:hint="eastAsia"/>
                <w:sz w:val="21"/>
                <w:szCs w:val="21"/>
              </w:rPr>
              <w:t>定</w:t>
            </w: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4" w:line="190" w:lineRule="exact"/>
              <w:jc w:val="both"/>
              <w:rPr>
                <w:rFonts w:eastAsia="Times New Roman" w:cs="Times New Roman"/>
                <w:sz w:val="19"/>
                <w:szCs w:val="19"/>
              </w:rPr>
            </w:pPr>
          </w:p>
          <w:p w:rsidR="00D91C2D" w:rsidRDefault="00D91C2D">
            <w:pPr>
              <w:pStyle w:val="TableParagraph"/>
              <w:kinsoku w:val="0"/>
              <w:overflowPunct w:val="0"/>
              <w:ind w:left="39"/>
              <w:jc w:val="both"/>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2.</w:t>
              </w:r>
              <w:r>
                <w:rPr>
                  <w:rFonts w:cs="Times New Roman"/>
                  <w:spacing w:val="-1"/>
                  <w:sz w:val="21"/>
                  <w:szCs w:val="21"/>
                </w:rPr>
                <w:t>1</w:t>
              </w:r>
              <w:r>
                <w:rPr>
                  <w:rFonts w:cs="Times New Roman"/>
                  <w:sz w:val="21"/>
                  <w:szCs w:val="21"/>
                </w:rPr>
                <w:t>.7</w:t>
              </w:r>
            </w:smartTag>
          </w:p>
        </w:tc>
        <w:tc>
          <w:tcPr>
            <w:tcW w:w="6271"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300" w:lineRule="exact"/>
              <w:ind w:left="38"/>
              <w:jc w:val="both"/>
              <w:rPr>
                <w:rFonts w:eastAsia="Times New Roman" w:cs="Times New Roman"/>
              </w:rPr>
            </w:pPr>
            <w:r>
              <w:rPr>
                <w:rFonts w:ascii="宋体" w:eastAsia="宋体" w:cs="宋体" w:hint="eastAsia"/>
                <w:sz w:val="21"/>
                <w:szCs w:val="21"/>
              </w:rPr>
              <w:t>有实验室突发事件应急预案（包括化学、生物、辐射、电气、机械</w:t>
            </w:r>
            <w:r>
              <w:rPr>
                <w:rFonts w:ascii="宋体" w:eastAsia="宋体" w:cs="宋体"/>
                <w:sz w:val="21"/>
                <w:szCs w:val="21"/>
              </w:rPr>
              <w:t xml:space="preserve"> </w:t>
            </w:r>
            <w:r>
              <w:rPr>
                <w:rFonts w:ascii="宋体" w:eastAsia="宋体" w:cs="宋体" w:hint="eastAsia"/>
                <w:sz w:val="21"/>
                <w:szCs w:val="21"/>
              </w:rPr>
              <w:t>等分类）</w:t>
            </w: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300" w:lineRule="exact"/>
              <w:ind w:left="38"/>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D91C2D" w:rsidRDefault="00D91C2D">
            <w:pPr>
              <w:jc w:val="both"/>
              <w:rPr>
                <w:rFonts w:eastAsia="Times New Roman" w:cs="Times New Roman"/>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43"/>
              <w:ind w:left="39"/>
              <w:jc w:val="both"/>
              <w:rPr>
                <w:rFonts w:eastAsia="Times New Roman" w:cs="Times New Roman"/>
              </w:rPr>
            </w:pPr>
            <w:r>
              <w:rPr>
                <w:rFonts w:cs="Times New Roman"/>
                <w:sz w:val="21"/>
                <w:szCs w:val="21"/>
              </w:rPr>
              <w:t>2.2</w:t>
            </w:r>
          </w:p>
        </w:tc>
        <w:tc>
          <w:tcPr>
            <w:tcW w:w="14587" w:type="dxa"/>
            <w:gridSpan w:val="6"/>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69" w:lineRule="exact"/>
              <w:ind w:left="38"/>
              <w:jc w:val="both"/>
              <w:rPr>
                <w:rFonts w:ascii="宋体" w:eastAsia="宋体" w:cs="宋体" w:hint="eastAsia"/>
                <w:sz w:val="21"/>
                <w:szCs w:val="21"/>
              </w:rPr>
            </w:pPr>
            <w:r>
              <w:rPr>
                <w:rFonts w:ascii="宋体" w:eastAsia="宋体" w:cs="宋体" w:hint="eastAsia"/>
                <w:sz w:val="21"/>
                <w:szCs w:val="21"/>
              </w:rPr>
              <w:t>院系层面的安全管理制度</w:t>
            </w:r>
          </w:p>
          <w:p w:rsidR="00CA3572" w:rsidRPr="00CA3572" w:rsidRDefault="00CA3572" w:rsidP="00CA3572"/>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43"/>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2.</w:t>
              </w:r>
              <w:r>
                <w:rPr>
                  <w:rFonts w:cs="Times New Roman"/>
                  <w:spacing w:val="-1"/>
                  <w:sz w:val="21"/>
                  <w:szCs w:val="21"/>
                </w:rPr>
                <w:t>2</w:t>
              </w:r>
              <w:r>
                <w:rPr>
                  <w:rFonts w:cs="Times New Roman"/>
                  <w:sz w:val="21"/>
                  <w:szCs w:val="21"/>
                </w:rPr>
                <w:t>.1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eastAsia="Times New Roman" w:cs="Times New Roman"/>
              </w:rPr>
            </w:pPr>
            <w:r>
              <w:rPr>
                <w:rFonts w:ascii="宋体" w:eastAsia="宋体" w:cs="宋体" w:hint="eastAsia"/>
                <w:sz w:val="21"/>
                <w:szCs w:val="21"/>
              </w:rPr>
              <w:t>具有学科特色的实验室安全管理制度</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eastAsia="Times New Roman" w:cs="Times New Roman"/>
              </w:rPr>
            </w:pPr>
            <w:r>
              <w:rPr>
                <w:rFonts w:ascii="宋体" w:eastAsia="宋体" w:cs="宋体" w:hint="eastAsia"/>
                <w:sz w:val="21"/>
                <w:szCs w:val="21"/>
              </w:rPr>
              <w:t>查院系制度是否公开明示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3" w:line="190" w:lineRule="exact"/>
              <w:rPr>
                <w:rFonts w:eastAsia="Times New Roman" w:cs="Times New Roman"/>
                <w:sz w:val="19"/>
                <w:szCs w:val="19"/>
              </w:rPr>
            </w:pPr>
          </w:p>
          <w:p w:rsidR="00D91C2D" w:rsidRDefault="00D91C2D">
            <w:pPr>
              <w:pStyle w:val="TableParagraph"/>
              <w:kinsoku w:val="0"/>
              <w:overflowPunct w:val="0"/>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2.</w:t>
              </w:r>
              <w:r>
                <w:rPr>
                  <w:rFonts w:cs="Times New Roman"/>
                  <w:spacing w:val="-1"/>
                  <w:sz w:val="21"/>
                  <w:szCs w:val="21"/>
                </w:rPr>
                <w:t>2</w:t>
              </w:r>
              <w:r>
                <w:rPr>
                  <w:rFonts w:cs="Times New Roman"/>
                  <w:sz w:val="21"/>
                  <w:szCs w:val="21"/>
                </w:rPr>
                <w:t>.2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9" w:line="100" w:lineRule="exact"/>
              <w:rPr>
                <w:rFonts w:eastAsia="Times New Roman" w:cs="Times New Roman"/>
                <w:sz w:val="10"/>
                <w:szCs w:val="10"/>
              </w:rPr>
            </w:pPr>
          </w:p>
          <w:p w:rsidR="00D91C2D" w:rsidRDefault="00D91C2D">
            <w:pPr>
              <w:pStyle w:val="TableParagraph"/>
              <w:kinsoku w:val="0"/>
              <w:overflowPunct w:val="0"/>
              <w:ind w:left="38"/>
              <w:rPr>
                <w:rFonts w:eastAsia="Times New Roman" w:cs="Times New Roman"/>
              </w:rPr>
            </w:pPr>
            <w:r>
              <w:rPr>
                <w:rFonts w:ascii="宋体" w:eastAsia="宋体" w:cs="宋体" w:hint="eastAsia"/>
                <w:sz w:val="21"/>
                <w:szCs w:val="21"/>
              </w:rPr>
              <w:t>有安全检查与值班值日制度</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查安全检查记录本</w:t>
            </w:r>
            <w:r>
              <w:rPr>
                <w:rFonts w:ascii="宋体" w:eastAsia="宋体" w:cs="宋体" w:hint="eastAsia"/>
                <w:spacing w:val="-92"/>
                <w:sz w:val="21"/>
                <w:szCs w:val="21"/>
              </w:rPr>
              <w:t>、</w:t>
            </w:r>
            <w:r>
              <w:rPr>
                <w:rFonts w:ascii="宋体" w:eastAsia="宋体" w:cs="宋体" w:hint="eastAsia"/>
                <w:sz w:val="21"/>
                <w:szCs w:val="21"/>
              </w:rPr>
              <w:t>每个实验室房间的值</w:t>
            </w:r>
          </w:p>
          <w:p w:rsidR="00D91C2D" w:rsidRDefault="00D91C2D">
            <w:pPr>
              <w:pStyle w:val="TableParagraph"/>
              <w:kinsoku w:val="0"/>
              <w:overflowPunct w:val="0"/>
              <w:spacing w:line="300" w:lineRule="exact"/>
              <w:ind w:left="38"/>
              <w:rPr>
                <w:rFonts w:eastAsia="Times New Roman" w:cs="Times New Roman"/>
              </w:rPr>
            </w:pPr>
            <w:r>
              <w:rPr>
                <w:rFonts w:ascii="宋体" w:eastAsia="宋体" w:cs="宋体" w:hint="eastAsia"/>
                <w:sz w:val="21"/>
                <w:szCs w:val="21"/>
              </w:rPr>
              <w:t>日表</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4" w:line="190" w:lineRule="exact"/>
              <w:rPr>
                <w:rFonts w:eastAsia="Times New Roman" w:cs="Times New Roman"/>
                <w:sz w:val="19"/>
                <w:szCs w:val="19"/>
              </w:rPr>
            </w:pPr>
          </w:p>
          <w:p w:rsidR="00D91C2D" w:rsidRDefault="00D91C2D">
            <w:pPr>
              <w:pStyle w:val="TableParagraph"/>
              <w:kinsoku w:val="0"/>
              <w:overflowPunct w:val="0"/>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2.</w:t>
              </w:r>
              <w:r>
                <w:rPr>
                  <w:rFonts w:cs="Times New Roman"/>
                  <w:spacing w:val="-1"/>
                  <w:sz w:val="21"/>
                  <w:szCs w:val="21"/>
                </w:rPr>
                <w:t>2</w:t>
              </w:r>
              <w:r>
                <w:rPr>
                  <w:rFonts w:cs="Times New Roman"/>
                  <w:sz w:val="21"/>
                  <w:szCs w:val="21"/>
                </w:rPr>
                <w:t>.3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300" w:lineRule="exact"/>
              <w:ind w:left="38"/>
              <w:rPr>
                <w:rFonts w:eastAsia="Times New Roman" w:cs="Times New Roman"/>
              </w:rPr>
            </w:pPr>
            <w:r>
              <w:rPr>
                <w:rFonts w:ascii="宋体" w:eastAsia="宋体" w:cs="宋体" w:hint="eastAsia"/>
                <w:sz w:val="21"/>
                <w:szCs w:val="21"/>
              </w:rPr>
              <w:t>涉及安全隐患的设备（如大型仪器、高温、高速、高压、强磁、低</w:t>
            </w:r>
            <w:r>
              <w:rPr>
                <w:rFonts w:ascii="宋体" w:eastAsia="宋体" w:cs="宋体"/>
                <w:sz w:val="21"/>
                <w:szCs w:val="21"/>
              </w:rPr>
              <w:t xml:space="preserve"> </w:t>
            </w:r>
            <w:r>
              <w:rPr>
                <w:rFonts w:ascii="宋体" w:eastAsia="宋体" w:cs="宋体" w:hint="eastAsia"/>
                <w:sz w:val="21"/>
                <w:szCs w:val="21"/>
              </w:rPr>
              <w:t>温等设备）有安全操作规程，并明示</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300" w:lineRule="exact"/>
              <w:ind w:left="38"/>
              <w:rPr>
                <w:rFonts w:eastAsia="Times New Roman" w:cs="Times New Roman"/>
              </w:rPr>
            </w:pPr>
            <w:r>
              <w:rPr>
                <w:rFonts w:ascii="宋体" w:eastAsia="宋体" w:cs="宋体" w:hint="eastAsia"/>
                <w:sz w:val="21"/>
                <w:szCs w:val="21"/>
              </w:rPr>
              <w:t>包括操作步骤与安全注意事项</w:t>
            </w:r>
            <w:r>
              <w:rPr>
                <w:rFonts w:ascii="宋体" w:eastAsia="宋体" w:cs="宋体" w:hint="eastAsia"/>
                <w:spacing w:val="-92"/>
                <w:sz w:val="21"/>
                <w:szCs w:val="21"/>
              </w:rPr>
              <w:t>；</w:t>
            </w:r>
            <w:r>
              <w:rPr>
                <w:rFonts w:ascii="宋体" w:eastAsia="宋体" w:cs="宋体" w:hint="eastAsia"/>
                <w:sz w:val="21"/>
                <w:szCs w:val="21"/>
              </w:rPr>
              <w:t>张贴位置</w:t>
            </w:r>
            <w:r>
              <w:rPr>
                <w:rFonts w:ascii="宋体" w:eastAsia="宋体" w:cs="宋体"/>
                <w:sz w:val="21"/>
                <w:szCs w:val="21"/>
              </w:rPr>
              <w:t xml:space="preserve"> </w:t>
            </w:r>
            <w:r>
              <w:rPr>
                <w:rFonts w:ascii="宋体" w:eastAsia="宋体" w:cs="宋体" w:hint="eastAsia"/>
                <w:sz w:val="21"/>
                <w:szCs w:val="21"/>
              </w:rPr>
              <w:t>正确；门口有明显标识</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3" w:line="190" w:lineRule="exact"/>
              <w:rPr>
                <w:rFonts w:eastAsia="Times New Roman" w:cs="Times New Roman"/>
                <w:sz w:val="19"/>
                <w:szCs w:val="19"/>
              </w:rPr>
            </w:pPr>
          </w:p>
          <w:p w:rsidR="00D91C2D" w:rsidRDefault="00D91C2D">
            <w:pPr>
              <w:pStyle w:val="TableParagraph"/>
              <w:kinsoku w:val="0"/>
              <w:overflowPunct w:val="0"/>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2.</w:t>
              </w:r>
              <w:r>
                <w:rPr>
                  <w:rFonts w:cs="Times New Roman"/>
                  <w:spacing w:val="-1"/>
                  <w:sz w:val="21"/>
                  <w:szCs w:val="21"/>
                </w:rPr>
                <w:t>2</w:t>
              </w:r>
              <w:r>
                <w:rPr>
                  <w:rFonts w:cs="Times New Roman"/>
                  <w:sz w:val="21"/>
                  <w:szCs w:val="21"/>
                </w:rPr>
                <w:t>.4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危险性实验、工艺有实验指导书或操作规程（含安全注意事项），</w:t>
            </w:r>
          </w:p>
          <w:p w:rsidR="00D91C2D" w:rsidRDefault="00D91C2D">
            <w:pPr>
              <w:pStyle w:val="TableParagraph"/>
              <w:kinsoku w:val="0"/>
              <w:overflowPunct w:val="0"/>
              <w:spacing w:line="300" w:lineRule="exact"/>
              <w:ind w:left="38"/>
              <w:rPr>
                <w:rFonts w:eastAsia="Times New Roman" w:cs="Times New Roman"/>
              </w:rPr>
            </w:pPr>
            <w:r>
              <w:rPr>
                <w:rFonts w:ascii="宋体" w:eastAsia="宋体" w:cs="宋体" w:hint="eastAsia"/>
                <w:sz w:val="21"/>
                <w:szCs w:val="21"/>
              </w:rPr>
              <w:t>并明示</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门口信息牌有标识</w:t>
            </w:r>
            <w:r>
              <w:rPr>
                <w:rFonts w:ascii="宋体" w:eastAsia="宋体" w:cs="宋体" w:hint="eastAsia"/>
                <w:spacing w:val="-99"/>
                <w:sz w:val="21"/>
                <w:szCs w:val="21"/>
              </w:rPr>
              <w:t>；</w:t>
            </w:r>
            <w:r>
              <w:rPr>
                <w:rFonts w:ascii="宋体" w:eastAsia="宋体" w:cs="宋体" w:hint="eastAsia"/>
                <w:sz w:val="21"/>
                <w:szCs w:val="21"/>
              </w:rPr>
              <w:t>查看资料</w:t>
            </w:r>
            <w:r>
              <w:rPr>
                <w:rFonts w:ascii="宋体" w:eastAsia="宋体" w:cs="宋体" w:hint="eastAsia"/>
                <w:spacing w:val="-99"/>
                <w:sz w:val="21"/>
                <w:szCs w:val="21"/>
              </w:rPr>
              <w:t>、</w:t>
            </w:r>
            <w:r>
              <w:rPr>
                <w:rFonts w:ascii="宋体" w:eastAsia="宋体" w:cs="宋体" w:hint="eastAsia"/>
                <w:sz w:val="21"/>
                <w:szCs w:val="21"/>
              </w:rPr>
              <w:t>实验记录</w:t>
            </w:r>
          </w:p>
          <w:p w:rsidR="00D91C2D" w:rsidRDefault="00D91C2D">
            <w:pPr>
              <w:pStyle w:val="TableParagraph"/>
              <w:kinsoku w:val="0"/>
              <w:overflowPunct w:val="0"/>
              <w:spacing w:line="300" w:lineRule="exact"/>
              <w:ind w:left="38"/>
              <w:rPr>
                <w:rFonts w:eastAsia="Times New Roman" w:cs="Times New Roman"/>
              </w:rPr>
            </w:pPr>
            <w:r>
              <w:rPr>
                <w:rFonts w:ascii="宋体" w:eastAsia="宋体" w:cs="宋体" w:hint="eastAsia"/>
                <w:sz w:val="21"/>
                <w:szCs w:val="21"/>
              </w:rPr>
              <w:t>询问学生</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159"/>
              <w:rPr>
                <w:rFonts w:eastAsia="Times New Roman" w:cs="Times New Roman"/>
              </w:rPr>
            </w:pPr>
            <w:r>
              <w:rPr>
                <w:rFonts w:ascii="宋体" w:eastAsia="宋体" w:cs="宋体" w:hint="eastAsia"/>
                <w:sz w:val="21"/>
                <w:szCs w:val="21"/>
              </w:rPr>
              <w:t>、</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43"/>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2.</w:t>
              </w:r>
              <w:r>
                <w:rPr>
                  <w:rFonts w:cs="Times New Roman"/>
                  <w:spacing w:val="-1"/>
                  <w:sz w:val="21"/>
                  <w:szCs w:val="21"/>
                </w:rPr>
                <w:t>2</w:t>
              </w:r>
              <w:r>
                <w:rPr>
                  <w:rFonts w:cs="Times New Roman"/>
                  <w:sz w:val="21"/>
                  <w:szCs w:val="21"/>
                </w:rPr>
                <w:t>.5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eastAsia="Times New Roman" w:cs="Times New Roman"/>
              </w:rPr>
            </w:pPr>
            <w:r>
              <w:rPr>
                <w:rFonts w:ascii="宋体" w:eastAsia="宋体" w:cs="宋体" w:hint="eastAsia"/>
                <w:sz w:val="21"/>
                <w:szCs w:val="21"/>
              </w:rPr>
              <w:t>建立了危险性实验风险评估与准入机制</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eastAsia="Times New Roman" w:cs="Times New Roman"/>
              </w:rPr>
            </w:pPr>
            <w:r>
              <w:rPr>
                <w:rFonts w:ascii="宋体" w:eastAsia="宋体" w:cs="宋体" w:hint="eastAsia"/>
                <w:sz w:val="21"/>
                <w:szCs w:val="21"/>
              </w:rPr>
              <w:t>查看开题报告</w:t>
            </w:r>
            <w:r>
              <w:rPr>
                <w:rFonts w:ascii="宋体" w:eastAsia="宋体" w:cs="宋体" w:hint="eastAsia"/>
                <w:spacing w:val="-92"/>
                <w:sz w:val="21"/>
                <w:szCs w:val="21"/>
              </w:rPr>
              <w:t>、</w:t>
            </w:r>
            <w:r>
              <w:rPr>
                <w:rFonts w:ascii="宋体" w:eastAsia="宋体" w:cs="宋体" w:hint="eastAsia"/>
                <w:sz w:val="21"/>
                <w:szCs w:val="21"/>
              </w:rPr>
              <w:t>新开设教学实验审批资料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4" w:line="190" w:lineRule="exact"/>
              <w:rPr>
                <w:rFonts w:eastAsia="Times New Roman" w:cs="Times New Roman"/>
                <w:sz w:val="19"/>
                <w:szCs w:val="19"/>
              </w:rPr>
            </w:pPr>
          </w:p>
          <w:p w:rsidR="00D91C2D" w:rsidRDefault="00D91C2D">
            <w:pPr>
              <w:pStyle w:val="TableParagraph"/>
              <w:kinsoku w:val="0"/>
              <w:overflowPunct w:val="0"/>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2.</w:t>
              </w:r>
              <w:r>
                <w:rPr>
                  <w:rFonts w:cs="Times New Roman"/>
                  <w:spacing w:val="-1"/>
                  <w:sz w:val="21"/>
                  <w:szCs w:val="21"/>
                </w:rPr>
                <w:t>2</w:t>
              </w:r>
              <w:r>
                <w:rPr>
                  <w:rFonts w:cs="Times New Roman"/>
                  <w:sz w:val="21"/>
                  <w:szCs w:val="21"/>
                </w:rPr>
                <w:t>.6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110" w:lineRule="exact"/>
              <w:rPr>
                <w:rFonts w:eastAsia="Times New Roman" w:cs="Times New Roman"/>
                <w:sz w:val="11"/>
                <w:szCs w:val="11"/>
              </w:rPr>
            </w:pPr>
          </w:p>
          <w:p w:rsidR="00D91C2D" w:rsidRDefault="00D91C2D">
            <w:pPr>
              <w:pStyle w:val="TableParagraph"/>
              <w:kinsoku w:val="0"/>
              <w:overflowPunct w:val="0"/>
              <w:ind w:left="38"/>
              <w:rPr>
                <w:rFonts w:eastAsia="Times New Roman" w:cs="Times New Roman"/>
              </w:rPr>
            </w:pPr>
            <w:r>
              <w:rPr>
                <w:rFonts w:ascii="宋体" w:eastAsia="宋体" w:cs="宋体" w:hint="eastAsia"/>
                <w:sz w:val="21"/>
                <w:szCs w:val="21"/>
              </w:rPr>
              <w:t>有体现学科特色的应急预案</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300" w:lineRule="exact"/>
              <w:ind w:left="38"/>
              <w:rPr>
                <w:rFonts w:eastAsia="Times New Roman" w:cs="Times New Roman"/>
              </w:rPr>
            </w:pPr>
            <w:r>
              <w:rPr>
                <w:rFonts w:ascii="宋体" w:eastAsia="宋体" w:cs="宋体" w:hint="eastAsia"/>
                <w:sz w:val="21"/>
                <w:szCs w:val="21"/>
              </w:rPr>
              <w:t>针对本实验室的危险隐患</w:t>
            </w:r>
            <w:r>
              <w:rPr>
                <w:rFonts w:ascii="宋体" w:eastAsia="宋体" w:cs="宋体" w:hint="eastAsia"/>
                <w:spacing w:val="-92"/>
                <w:sz w:val="21"/>
                <w:szCs w:val="21"/>
              </w:rPr>
              <w:t>，</w:t>
            </w:r>
            <w:r>
              <w:rPr>
                <w:rFonts w:ascii="宋体" w:eastAsia="宋体" w:cs="宋体" w:hint="eastAsia"/>
                <w:sz w:val="21"/>
                <w:szCs w:val="21"/>
              </w:rPr>
              <w:t>有应急预案或</w:t>
            </w:r>
            <w:r>
              <w:rPr>
                <w:rFonts w:ascii="宋体" w:eastAsia="宋体" w:cs="宋体"/>
                <w:sz w:val="21"/>
                <w:szCs w:val="21"/>
              </w:rPr>
              <w:t xml:space="preserve"> </w:t>
            </w:r>
            <w:r>
              <w:rPr>
                <w:rFonts w:ascii="宋体" w:eastAsia="宋体" w:cs="宋体" w:hint="eastAsia"/>
                <w:sz w:val="21"/>
                <w:szCs w:val="21"/>
              </w:rPr>
              <w:t>风险防控方案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43"/>
              <w:ind w:left="39"/>
              <w:rPr>
                <w:rFonts w:eastAsia="Times New Roman" w:cs="Times New Roman"/>
              </w:rPr>
            </w:pPr>
            <w:r>
              <w:rPr>
                <w:rFonts w:cs="Times New Roman"/>
                <w:sz w:val="21"/>
                <w:szCs w:val="21"/>
              </w:rPr>
              <w:t>3</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eastAsia="Times New Roman" w:cs="Times New Roman"/>
              </w:rPr>
            </w:pPr>
            <w:r>
              <w:rPr>
                <w:rFonts w:ascii="宋体" w:eastAsia="宋体" w:cs="宋体" w:hint="eastAsia"/>
                <w:sz w:val="21"/>
                <w:szCs w:val="21"/>
              </w:rPr>
              <w:t>安全教育</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43"/>
              <w:ind w:left="39"/>
              <w:rPr>
                <w:rFonts w:eastAsia="Times New Roman" w:cs="Times New Roman"/>
              </w:rPr>
            </w:pPr>
            <w:r>
              <w:rPr>
                <w:rFonts w:cs="Times New Roman"/>
                <w:sz w:val="21"/>
                <w:szCs w:val="21"/>
              </w:rPr>
              <w:t>3.1</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eastAsia="Times New Roman" w:cs="Times New Roman"/>
              </w:rPr>
            </w:pPr>
            <w:r>
              <w:rPr>
                <w:rFonts w:ascii="宋体" w:eastAsia="宋体" w:cs="宋体" w:hint="eastAsia"/>
                <w:sz w:val="21"/>
                <w:szCs w:val="21"/>
              </w:rPr>
              <w:t>安全教育活动</w:t>
            </w: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4" w:line="190" w:lineRule="exact"/>
              <w:rPr>
                <w:rFonts w:eastAsia="Times New Roman" w:cs="Times New Roman"/>
                <w:sz w:val="19"/>
                <w:szCs w:val="19"/>
              </w:rPr>
            </w:pPr>
          </w:p>
          <w:p w:rsidR="00D91C2D" w:rsidRDefault="00D91C2D">
            <w:pPr>
              <w:pStyle w:val="TableParagraph"/>
              <w:kinsoku w:val="0"/>
              <w:overflowPunct w:val="0"/>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3.</w:t>
              </w:r>
              <w:r>
                <w:rPr>
                  <w:rFonts w:cs="Times New Roman"/>
                  <w:spacing w:val="-1"/>
                  <w:sz w:val="21"/>
                  <w:szCs w:val="21"/>
                </w:rPr>
                <w:t>1</w:t>
              </w:r>
              <w:r>
                <w:rPr>
                  <w:rFonts w:cs="Times New Roman"/>
                  <w:sz w:val="21"/>
                  <w:szCs w:val="21"/>
                </w:rPr>
                <w:t>.1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110" w:lineRule="exact"/>
              <w:rPr>
                <w:rFonts w:eastAsia="Times New Roman" w:cs="Times New Roman"/>
                <w:sz w:val="11"/>
                <w:szCs w:val="11"/>
              </w:rPr>
            </w:pPr>
          </w:p>
          <w:p w:rsidR="00D91C2D" w:rsidRDefault="00D91C2D">
            <w:pPr>
              <w:pStyle w:val="TableParagraph"/>
              <w:kinsoku w:val="0"/>
              <w:overflowPunct w:val="0"/>
              <w:ind w:left="38"/>
              <w:rPr>
                <w:rFonts w:eastAsia="Times New Roman" w:cs="Times New Roman"/>
              </w:rPr>
            </w:pPr>
            <w:r>
              <w:rPr>
                <w:rFonts w:ascii="宋体" w:eastAsia="宋体" w:cs="宋体" w:hint="eastAsia"/>
                <w:sz w:val="21"/>
                <w:szCs w:val="21"/>
              </w:rPr>
              <w:t>开设合适的实验室安全必修课或选修课</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300" w:lineRule="exact"/>
              <w:ind w:left="38"/>
              <w:rPr>
                <w:rFonts w:eastAsia="Times New Roman" w:cs="Times New Roman"/>
              </w:rPr>
            </w:pPr>
            <w:r>
              <w:rPr>
                <w:rFonts w:ascii="宋体" w:eastAsia="宋体" w:cs="宋体" w:hint="eastAsia"/>
                <w:sz w:val="21"/>
                <w:szCs w:val="21"/>
              </w:rPr>
              <w:t>化学</w:t>
            </w:r>
            <w:r>
              <w:rPr>
                <w:rFonts w:ascii="宋体" w:eastAsia="宋体" w:cs="宋体" w:hint="eastAsia"/>
                <w:spacing w:val="-92"/>
                <w:sz w:val="21"/>
                <w:szCs w:val="21"/>
              </w:rPr>
              <w:t>、</w:t>
            </w:r>
            <w:r>
              <w:rPr>
                <w:rFonts w:ascii="宋体" w:eastAsia="宋体" w:cs="宋体" w:hint="eastAsia"/>
                <w:sz w:val="21"/>
                <w:szCs w:val="21"/>
              </w:rPr>
              <w:t>生物等安全重点防范学科应开设必</w:t>
            </w:r>
            <w:r>
              <w:rPr>
                <w:rFonts w:ascii="宋体" w:eastAsia="宋体" w:cs="宋体"/>
                <w:sz w:val="21"/>
                <w:szCs w:val="21"/>
              </w:rPr>
              <w:t xml:space="preserve"> </w:t>
            </w:r>
            <w:r>
              <w:rPr>
                <w:rFonts w:ascii="宋体" w:eastAsia="宋体" w:cs="宋体" w:hint="eastAsia"/>
                <w:sz w:val="21"/>
                <w:szCs w:val="21"/>
              </w:rPr>
              <w:t>修课</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3" w:line="190" w:lineRule="exact"/>
              <w:rPr>
                <w:rFonts w:eastAsia="Times New Roman" w:cs="Times New Roman"/>
                <w:sz w:val="19"/>
                <w:szCs w:val="19"/>
              </w:rPr>
            </w:pPr>
          </w:p>
          <w:p w:rsidR="00D91C2D" w:rsidRDefault="00D91C2D">
            <w:pPr>
              <w:pStyle w:val="TableParagraph"/>
              <w:kinsoku w:val="0"/>
              <w:overflowPunct w:val="0"/>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3.</w:t>
              </w:r>
              <w:r>
                <w:rPr>
                  <w:rFonts w:cs="Times New Roman"/>
                  <w:spacing w:val="-1"/>
                  <w:sz w:val="21"/>
                  <w:szCs w:val="21"/>
                </w:rPr>
                <w:t>1</w:t>
              </w:r>
              <w:r>
                <w:rPr>
                  <w:rFonts w:cs="Times New Roman"/>
                  <w:sz w:val="21"/>
                  <w:szCs w:val="21"/>
                </w:rPr>
                <w:t>.2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9" w:line="100" w:lineRule="exact"/>
              <w:rPr>
                <w:rFonts w:eastAsia="Times New Roman" w:cs="Times New Roman"/>
                <w:sz w:val="10"/>
                <w:szCs w:val="10"/>
              </w:rPr>
            </w:pPr>
          </w:p>
          <w:p w:rsidR="00D91C2D" w:rsidRDefault="00D91C2D">
            <w:pPr>
              <w:pStyle w:val="TableParagraph"/>
              <w:kinsoku w:val="0"/>
              <w:overflowPunct w:val="0"/>
              <w:ind w:left="38"/>
              <w:rPr>
                <w:rFonts w:eastAsia="Times New Roman" w:cs="Times New Roman"/>
              </w:rPr>
            </w:pPr>
            <w:r>
              <w:rPr>
                <w:rFonts w:ascii="宋体" w:eastAsia="宋体" w:cs="宋体" w:hint="eastAsia"/>
                <w:sz w:val="21"/>
                <w:szCs w:val="21"/>
              </w:rPr>
              <w:t>每年开展全校教工和学生安全教育培训活动，有记录</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查看历年存档记录</w:t>
            </w:r>
            <w:r>
              <w:rPr>
                <w:rFonts w:ascii="宋体" w:eastAsia="宋体" w:cs="宋体" w:hint="eastAsia"/>
                <w:spacing w:val="-99"/>
                <w:sz w:val="21"/>
                <w:szCs w:val="21"/>
              </w:rPr>
              <w:t>，</w:t>
            </w:r>
            <w:r>
              <w:rPr>
                <w:rFonts w:ascii="宋体" w:eastAsia="宋体" w:cs="宋体" w:hint="eastAsia"/>
                <w:sz w:val="21"/>
                <w:szCs w:val="21"/>
              </w:rPr>
              <w:t>包含培训时间</w:t>
            </w:r>
            <w:r>
              <w:rPr>
                <w:rFonts w:ascii="宋体" w:eastAsia="宋体" w:cs="宋体" w:hint="eastAsia"/>
                <w:spacing w:val="-99"/>
                <w:sz w:val="21"/>
                <w:szCs w:val="21"/>
              </w:rPr>
              <w:t>、</w:t>
            </w:r>
            <w:r>
              <w:rPr>
                <w:rFonts w:ascii="宋体" w:eastAsia="宋体" w:cs="宋体" w:hint="eastAsia"/>
                <w:sz w:val="21"/>
                <w:szCs w:val="21"/>
              </w:rPr>
              <w:t>内容</w:t>
            </w:r>
          </w:p>
          <w:p w:rsidR="00D91C2D" w:rsidRDefault="00D91C2D">
            <w:pPr>
              <w:pStyle w:val="TableParagraph"/>
              <w:kinsoku w:val="0"/>
              <w:overflowPunct w:val="0"/>
              <w:spacing w:line="300" w:lineRule="exact"/>
              <w:ind w:left="38"/>
              <w:rPr>
                <w:rFonts w:eastAsia="Times New Roman" w:cs="Times New Roman"/>
              </w:rPr>
            </w:pPr>
            <w:r>
              <w:rPr>
                <w:rFonts w:ascii="宋体" w:eastAsia="宋体" w:cs="宋体" w:hint="eastAsia"/>
                <w:sz w:val="21"/>
                <w:szCs w:val="21"/>
              </w:rPr>
              <w:t>人数、通知、会场照片等</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159"/>
              <w:rPr>
                <w:rFonts w:eastAsia="Times New Roman" w:cs="Times New Roman"/>
              </w:rPr>
            </w:pPr>
            <w:r>
              <w:rPr>
                <w:rFonts w:ascii="宋体" w:eastAsia="宋体" w:cs="宋体" w:hint="eastAsia"/>
                <w:sz w:val="21"/>
                <w:szCs w:val="21"/>
              </w:rPr>
              <w:t>、</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3" w:line="190" w:lineRule="exact"/>
              <w:rPr>
                <w:rFonts w:eastAsia="Times New Roman" w:cs="Times New Roman"/>
                <w:sz w:val="19"/>
                <w:szCs w:val="19"/>
              </w:rPr>
            </w:pPr>
          </w:p>
          <w:p w:rsidR="00D91C2D" w:rsidRDefault="00D91C2D">
            <w:pPr>
              <w:pStyle w:val="TableParagraph"/>
              <w:kinsoku w:val="0"/>
              <w:overflowPunct w:val="0"/>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3.</w:t>
              </w:r>
              <w:r>
                <w:rPr>
                  <w:rFonts w:cs="Times New Roman"/>
                  <w:spacing w:val="-1"/>
                  <w:sz w:val="21"/>
                  <w:szCs w:val="21"/>
                </w:rPr>
                <w:t>1</w:t>
              </w:r>
              <w:r>
                <w:rPr>
                  <w:rFonts w:cs="Times New Roman"/>
                  <w:sz w:val="21"/>
                  <w:szCs w:val="21"/>
                </w:rPr>
                <w:t>.3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9" w:line="100" w:lineRule="exact"/>
              <w:rPr>
                <w:rFonts w:eastAsia="Times New Roman" w:cs="Times New Roman"/>
                <w:sz w:val="10"/>
                <w:szCs w:val="10"/>
              </w:rPr>
            </w:pPr>
          </w:p>
          <w:p w:rsidR="00D91C2D" w:rsidRDefault="00D91C2D">
            <w:pPr>
              <w:pStyle w:val="TableParagraph"/>
              <w:kinsoku w:val="0"/>
              <w:overflowPunct w:val="0"/>
              <w:ind w:left="38"/>
              <w:rPr>
                <w:rFonts w:eastAsia="Times New Roman" w:cs="Times New Roman"/>
              </w:rPr>
            </w:pPr>
            <w:r>
              <w:rPr>
                <w:rFonts w:ascii="宋体" w:eastAsia="宋体" w:cs="宋体" w:hint="eastAsia"/>
                <w:sz w:val="21"/>
                <w:szCs w:val="21"/>
              </w:rPr>
              <w:t>院系有专业安全培训活动，建立实验室准入制度</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w:t>
            </w:r>
            <w:r>
              <w:rPr>
                <w:rFonts w:ascii="宋体" w:eastAsia="宋体" w:cs="宋体" w:hint="eastAsia"/>
                <w:spacing w:val="-92"/>
                <w:sz w:val="21"/>
                <w:szCs w:val="21"/>
              </w:rPr>
              <w:t>，</w:t>
            </w:r>
            <w:r>
              <w:rPr>
                <w:rFonts w:ascii="宋体" w:eastAsia="宋体" w:cs="宋体" w:hint="eastAsia"/>
                <w:sz w:val="21"/>
                <w:szCs w:val="21"/>
              </w:rPr>
              <w:t>重点关注外来人员特别是尚未</w:t>
            </w:r>
          </w:p>
          <w:p w:rsidR="00D91C2D" w:rsidRDefault="00D91C2D">
            <w:pPr>
              <w:pStyle w:val="TableParagraph"/>
              <w:kinsoku w:val="0"/>
              <w:overflowPunct w:val="0"/>
              <w:spacing w:line="300" w:lineRule="exact"/>
              <w:ind w:left="38"/>
              <w:rPr>
                <w:rFonts w:eastAsia="Times New Roman" w:cs="Times New Roman"/>
              </w:rPr>
            </w:pPr>
            <w:r>
              <w:rPr>
                <w:rFonts w:ascii="宋体" w:eastAsia="宋体" w:cs="宋体" w:hint="eastAsia"/>
                <w:sz w:val="21"/>
                <w:szCs w:val="21"/>
              </w:rPr>
              <w:t>报到的研究生新生</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4" w:line="190" w:lineRule="exact"/>
              <w:rPr>
                <w:rFonts w:eastAsia="Times New Roman" w:cs="Times New Roman"/>
                <w:sz w:val="19"/>
                <w:szCs w:val="19"/>
              </w:rPr>
            </w:pPr>
          </w:p>
          <w:p w:rsidR="00D91C2D" w:rsidRDefault="00D91C2D">
            <w:pPr>
              <w:pStyle w:val="TableParagraph"/>
              <w:kinsoku w:val="0"/>
              <w:overflowPunct w:val="0"/>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3.</w:t>
              </w:r>
              <w:r>
                <w:rPr>
                  <w:rFonts w:cs="Times New Roman"/>
                  <w:spacing w:val="-1"/>
                  <w:sz w:val="21"/>
                  <w:szCs w:val="21"/>
                </w:rPr>
                <w:t>1</w:t>
              </w:r>
              <w:r>
                <w:rPr>
                  <w:rFonts w:cs="Times New Roman"/>
                  <w:sz w:val="21"/>
                  <w:szCs w:val="21"/>
                </w:rPr>
                <w:t>.4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110" w:lineRule="exact"/>
              <w:rPr>
                <w:rFonts w:eastAsia="Times New Roman" w:cs="Times New Roman"/>
                <w:sz w:val="11"/>
                <w:szCs w:val="11"/>
              </w:rPr>
            </w:pPr>
          </w:p>
          <w:p w:rsidR="00D91C2D" w:rsidRDefault="00D91C2D">
            <w:pPr>
              <w:pStyle w:val="TableParagraph"/>
              <w:kinsoku w:val="0"/>
              <w:overflowPunct w:val="0"/>
              <w:ind w:left="38"/>
              <w:rPr>
                <w:rFonts w:eastAsia="Times New Roman" w:cs="Times New Roman"/>
              </w:rPr>
            </w:pPr>
            <w:r>
              <w:rPr>
                <w:rFonts w:ascii="宋体" w:eastAsia="宋体" w:cs="宋体" w:hint="eastAsia"/>
                <w:sz w:val="21"/>
                <w:szCs w:val="21"/>
              </w:rPr>
              <w:t>开展结合学科特点的应急演练，有记录</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300" w:lineRule="exact"/>
              <w:ind w:left="38"/>
              <w:rPr>
                <w:rFonts w:eastAsia="Times New Roman" w:cs="Times New Roman"/>
              </w:rPr>
            </w:pPr>
            <w:r>
              <w:rPr>
                <w:rFonts w:ascii="宋体" w:eastAsia="宋体" w:cs="宋体" w:hint="eastAsia"/>
                <w:sz w:val="21"/>
                <w:szCs w:val="21"/>
              </w:rPr>
              <w:t>查看档案</w:t>
            </w:r>
            <w:r>
              <w:rPr>
                <w:rFonts w:ascii="宋体" w:eastAsia="宋体" w:cs="宋体" w:hint="eastAsia"/>
                <w:spacing w:val="-30"/>
                <w:sz w:val="21"/>
                <w:szCs w:val="21"/>
              </w:rPr>
              <w:t>，</w:t>
            </w:r>
            <w:r>
              <w:rPr>
                <w:rFonts w:ascii="宋体" w:eastAsia="宋体" w:cs="宋体" w:hint="eastAsia"/>
                <w:sz w:val="21"/>
                <w:szCs w:val="21"/>
              </w:rPr>
              <w:t>包含演练内容</w:t>
            </w:r>
            <w:r>
              <w:rPr>
                <w:rFonts w:ascii="宋体" w:eastAsia="宋体" w:cs="宋体" w:hint="eastAsia"/>
                <w:spacing w:val="-30"/>
                <w:sz w:val="21"/>
                <w:szCs w:val="21"/>
              </w:rPr>
              <w:t>、</w:t>
            </w:r>
            <w:r>
              <w:rPr>
                <w:rFonts w:ascii="宋体" w:eastAsia="宋体" w:cs="宋体" w:hint="eastAsia"/>
                <w:sz w:val="21"/>
                <w:szCs w:val="21"/>
              </w:rPr>
              <w:t>人数</w:t>
            </w:r>
            <w:r>
              <w:rPr>
                <w:rFonts w:ascii="宋体" w:eastAsia="宋体" w:cs="宋体" w:hint="eastAsia"/>
                <w:spacing w:val="-30"/>
                <w:sz w:val="21"/>
                <w:szCs w:val="21"/>
              </w:rPr>
              <w:t>、</w:t>
            </w:r>
            <w:r>
              <w:rPr>
                <w:rFonts w:ascii="宋体" w:eastAsia="宋体" w:cs="宋体" w:hint="eastAsia"/>
                <w:spacing w:val="-2"/>
                <w:sz w:val="21"/>
                <w:szCs w:val="21"/>
              </w:rPr>
              <w:t>效</w:t>
            </w:r>
            <w:r>
              <w:rPr>
                <w:rFonts w:ascii="宋体" w:eastAsia="宋体" w:cs="宋体" w:hint="eastAsia"/>
                <w:sz w:val="21"/>
                <w:szCs w:val="21"/>
              </w:rPr>
              <w:t>果评</w:t>
            </w:r>
            <w:r>
              <w:rPr>
                <w:rFonts w:ascii="宋体" w:eastAsia="宋体" w:cs="宋体"/>
                <w:sz w:val="21"/>
                <w:szCs w:val="21"/>
              </w:rPr>
              <w:t xml:space="preserve"> </w:t>
            </w:r>
            <w:r>
              <w:rPr>
                <w:rFonts w:ascii="宋体" w:eastAsia="宋体" w:cs="宋体" w:hint="eastAsia"/>
                <w:sz w:val="21"/>
                <w:szCs w:val="21"/>
              </w:rPr>
              <w:t>价等</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43"/>
              <w:ind w:left="39"/>
              <w:rPr>
                <w:rFonts w:eastAsia="Times New Roman" w:cs="Times New Roman"/>
              </w:rPr>
            </w:pPr>
            <w:r>
              <w:rPr>
                <w:rFonts w:cs="Times New Roman"/>
                <w:sz w:val="21"/>
                <w:szCs w:val="21"/>
              </w:rPr>
              <w:t>3.2</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eastAsia="Times New Roman" w:cs="Times New Roman"/>
              </w:rPr>
            </w:pPr>
            <w:r>
              <w:rPr>
                <w:rFonts w:ascii="宋体" w:eastAsia="宋体" w:cs="宋体" w:hint="eastAsia"/>
                <w:sz w:val="21"/>
                <w:szCs w:val="21"/>
              </w:rPr>
              <w:t>实验室安全知识考试</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43"/>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3.</w:t>
              </w:r>
              <w:r>
                <w:rPr>
                  <w:rFonts w:cs="Times New Roman"/>
                  <w:spacing w:val="-1"/>
                  <w:sz w:val="21"/>
                  <w:szCs w:val="21"/>
                </w:rPr>
                <w:t>2</w:t>
              </w:r>
              <w:r>
                <w:rPr>
                  <w:rFonts w:cs="Times New Roman"/>
                  <w:sz w:val="21"/>
                  <w:szCs w:val="21"/>
                </w:rPr>
                <w:t>.1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eastAsia="Times New Roman" w:cs="Times New Roman"/>
              </w:rPr>
            </w:pPr>
            <w:r>
              <w:rPr>
                <w:rFonts w:ascii="宋体" w:eastAsia="宋体" w:cs="宋体" w:hint="eastAsia"/>
                <w:sz w:val="21"/>
                <w:szCs w:val="21"/>
              </w:rPr>
              <w:t>建立了实验室安全知识考试系统，具有学习与考试功能</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eastAsia="Times New Roman" w:cs="Times New Roman"/>
              </w:rPr>
            </w:pPr>
            <w:r>
              <w:rPr>
                <w:rFonts w:ascii="宋体" w:eastAsia="宋体" w:cs="宋体" w:hint="eastAsia"/>
                <w:sz w:val="21"/>
                <w:szCs w:val="21"/>
              </w:rPr>
              <w:t>查看考试系统</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4" w:line="190" w:lineRule="exact"/>
              <w:rPr>
                <w:rFonts w:eastAsia="Times New Roman" w:cs="Times New Roman"/>
                <w:sz w:val="19"/>
                <w:szCs w:val="19"/>
              </w:rPr>
            </w:pPr>
          </w:p>
          <w:p w:rsidR="00D91C2D" w:rsidRDefault="00D91C2D">
            <w:pPr>
              <w:pStyle w:val="TableParagraph"/>
              <w:kinsoku w:val="0"/>
              <w:overflowPunct w:val="0"/>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3.</w:t>
              </w:r>
              <w:r>
                <w:rPr>
                  <w:rFonts w:cs="Times New Roman"/>
                  <w:spacing w:val="-1"/>
                  <w:sz w:val="21"/>
                  <w:szCs w:val="21"/>
                </w:rPr>
                <w:t>2</w:t>
              </w:r>
              <w:r>
                <w:rPr>
                  <w:rFonts w:cs="Times New Roman"/>
                  <w:sz w:val="21"/>
                  <w:szCs w:val="21"/>
                </w:rPr>
                <w:t>.2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300" w:lineRule="exact"/>
              <w:ind w:left="38"/>
              <w:rPr>
                <w:rFonts w:eastAsia="Times New Roman" w:cs="Times New Roman"/>
              </w:rPr>
            </w:pPr>
            <w:r>
              <w:rPr>
                <w:rFonts w:ascii="宋体" w:eastAsia="宋体" w:cs="宋体" w:hint="eastAsia"/>
                <w:sz w:val="21"/>
                <w:szCs w:val="21"/>
              </w:rPr>
              <w:t>题库内容包含</w:t>
            </w:r>
            <w:proofErr w:type="gramStart"/>
            <w:r>
              <w:rPr>
                <w:rFonts w:ascii="宋体" w:eastAsia="宋体" w:cs="宋体" w:hint="eastAsia"/>
                <w:sz w:val="21"/>
                <w:szCs w:val="21"/>
              </w:rPr>
              <w:t>通识类和</w:t>
            </w:r>
            <w:proofErr w:type="gramEnd"/>
            <w:r>
              <w:rPr>
                <w:rFonts w:ascii="宋体" w:eastAsia="宋体" w:cs="宋体" w:hint="eastAsia"/>
                <w:sz w:val="21"/>
                <w:szCs w:val="21"/>
              </w:rPr>
              <w:t>各专业学科分类安全知识、安全规范、国家</w:t>
            </w:r>
            <w:r>
              <w:rPr>
                <w:rFonts w:ascii="宋体" w:eastAsia="宋体" w:cs="宋体"/>
                <w:sz w:val="21"/>
                <w:szCs w:val="21"/>
              </w:rPr>
              <w:t xml:space="preserve"> </w:t>
            </w:r>
            <w:r>
              <w:rPr>
                <w:rFonts w:ascii="宋体" w:eastAsia="宋体" w:cs="宋体" w:hint="eastAsia"/>
                <w:sz w:val="21"/>
                <w:szCs w:val="21"/>
              </w:rPr>
              <w:t>相关法律法规、应急措施等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110" w:lineRule="exact"/>
              <w:rPr>
                <w:rFonts w:eastAsia="Times New Roman" w:cs="Times New Roman"/>
                <w:sz w:val="11"/>
                <w:szCs w:val="11"/>
              </w:rPr>
            </w:pPr>
          </w:p>
          <w:p w:rsidR="00D91C2D" w:rsidRDefault="00D91C2D">
            <w:pPr>
              <w:pStyle w:val="TableParagraph"/>
              <w:kinsoku w:val="0"/>
              <w:overflowPunct w:val="0"/>
              <w:ind w:left="38"/>
              <w:rPr>
                <w:rFonts w:eastAsia="Times New Roman" w:cs="Times New Roman"/>
              </w:rPr>
            </w:pPr>
            <w:r>
              <w:rPr>
                <w:rFonts w:ascii="宋体" w:eastAsia="宋体" w:cs="宋体" w:hint="eastAsia"/>
                <w:sz w:val="21"/>
                <w:szCs w:val="21"/>
              </w:rPr>
              <w:t>查看系统</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43"/>
              <w:ind w:left="39"/>
              <w:rPr>
                <w:rFonts w:eastAsia="Times New Roman" w:cs="Times New Roman"/>
              </w:rPr>
            </w:pPr>
            <w:smartTag w:uri="urn:schemas-microsoft-com:office:smarttags" w:element="chsdate">
              <w:smartTagPr>
                <w:attr w:name="IsROCDate" w:val="False"/>
                <w:attr w:name="IsLunarDate" w:val="False"/>
                <w:attr w:name="Day" w:val="30"/>
                <w:attr w:name="Month" w:val="12"/>
                <w:attr w:name="Year" w:val="1899"/>
              </w:smartTagPr>
              <w:r>
                <w:rPr>
                  <w:rFonts w:cs="Times New Roman"/>
                  <w:sz w:val="21"/>
                  <w:szCs w:val="21"/>
                </w:rPr>
                <w:t>3.</w:t>
              </w:r>
              <w:r>
                <w:rPr>
                  <w:rFonts w:cs="Times New Roman"/>
                  <w:spacing w:val="-1"/>
                  <w:sz w:val="21"/>
                  <w:szCs w:val="21"/>
                </w:rPr>
                <w:t>2</w:t>
              </w:r>
              <w:r>
                <w:rPr>
                  <w:rFonts w:cs="Times New Roman"/>
                  <w:sz w:val="21"/>
                  <w:szCs w:val="21"/>
                </w:rPr>
                <w:t>.3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eastAsia="Times New Roman" w:cs="Times New Roman"/>
              </w:rPr>
            </w:pPr>
            <w:r>
              <w:rPr>
                <w:rFonts w:ascii="宋体" w:eastAsia="宋体" w:cs="宋体" w:hint="eastAsia"/>
                <w:spacing w:val="-17"/>
                <w:sz w:val="21"/>
                <w:szCs w:val="21"/>
              </w:rPr>
              <w:t>每</w:t>
            </w:r>
            <w:r>
              <w:rPr>
                <w:rFonts w:ascii="宋体" w:eastAsia="宋体" w:cs="宋体" w:hint="eastAsia"/>
                <w:spacing w:val="-16"/>
                <w:sz w:val="21"/>
                <w:szCs w:val="21"/>
              </w:rPr>
              <w:t>年组</w:t>
            </w:r>
            <w:r>
              <w:rPr>
                <w:rFonts w:ascii="宋体" w:eastAsia="宋体" w:cs="宋体" w:hint="eastAsia"/>
                <w:spacing w:val="-17"/>
                <w:sz w:val="21"/>
                <w:szCs w:val="21"/>
              </w:rPr>
              <w:t>织</w:t>
            </w:r>
            <w:r>
              <w:rPr>
                <w:rFonts w:ascii="宋体" w:eastAsia="宋体" w:cs="宋体" w:hint="eastAsia"/>
                <w:spacing w:val="-16"/>
                <w:sz w:val="21"/>
                <w:szCs w:val="21"/>
              </w:rPr>
              <w:t>新教</w:t>
            </w:r>
            <w:r>
              <w:rPr>
                <w:rFonts w:ascii="宋体" w:eastAsia="宋体" w:cs="宋体" w:hint="eastAsia"/>
                <w:spacing w:val="-17"/>
                <w:sz w:val="21"/>
                <w:szCs w:val="21"/>
              </w:rPr>
              <w:t>工</w:t>
            </w:r>
            <w:r>
              <w:rPr>
                <w:rFonts w:ascii="宋体" w:eastAsia="宋体" w:cs="宋体" w:hint="eastAsia"/>
                <w:spacing w:val="-16"/>
                <w:sz w:val="21"/>
                <w:szCs w:val="21"/>
              </w:rPr>
              <w:t>、本</w:t>
            </w:r>
            <w:r>
              <w:rPr>
                <w:rFonts w:ascii="宋体" w:eastAsia="宋体" w:cs="宋体" w:hint="eastAsia"/>
                <w:spacing w:val="-17"/>
                <w:sz w:val="21"/>
                <w:szCs w:val="21"/>
              </w:rPr>
              <w:t>科</w:t>
            </w:r>
            <w:r>
              <w:rPr>
                <w:rFonts w:ascii="宋体" w:eastAsia="宋体" w:cs="宋体" w:hint="eastAsia"/>
                <w:spacing w:val="-16"/>
                <w:sz w:val="21"/>
                <w:szCs w:val="21"/>
              </w:rPr>
              <w:t>生和</w:t>
            </w:r>
            <w:r>
              <w:rPr>
                <w:rFonts w:ascii="宋体" w:eastAsia="宋体" w:cs="宋体" w:hint="eastAsia"/>
                <w:spacing w:val="-17"/>
                <w:sz w:val="21"/>
                <w:szCs w:val="21"/>
              </w:rPr>
              <w:t>研</w:t>
            </w:r>
            <w:r>
              <w:rPr>
                <w:rFonts w:ascii="宋体" w:eastAsia="宋体" w:cs="宋体" w:hint="eastAsia"/>
                <w:spacing w:val="-16"/>
                <w:sz w:val="21"/>
                <w:szCs w:val="21"/>
              </w:rPr>
              <w:t>究生</w:t>
            </w:r>
            <w:r>
              <w:rPr>
                <w:rFonts w:ascii="宋体" w:eastAsia="宋体" w:cs="宋体" w:hint="eastAsia"/>
                <w:spacing w:val="-17"/>
                <w:sz w:val="21"/>
                <w:szCs w:val="21"/>
              </w:rPr>
              <w:t>新</w:t>
            </w:r>
            <w:r>
              <w:rPr>
                <w:rFonts w:ascii="宋体" w:eastAsia="宋体" w:cs="宋体" w:hint="eastAsia"/>
                <w:spacing w:val="-16"/>
                <w:sz w:val="21"/>
                <w:szCs w:val="21"/>
              </w:rPr>
              <w:t>生学</w:t>
            </w:r>
            <w:r>
              <w:rPr>
                <w:rFonts w:ascii="宋体" w:eastAsia="宋体" w:cs="宋体" w:hint="eastAsia"/>
                <w:spacing w:val="-17"/>
                <w:sz w:val="21"/>
                <w:szCs w:val="21"/>
              </w:rPr>
              <w:t>习</w:t>
            </w:r>
            <w:r>
              <w:rPr>
                <w:rFonts w:ascii="宋体" w:eastAsia="宋体" w:cs="宋体" w:hint="eastAsia"/>
                <w:spacing w:val="-16"/>
                <w:sz w:val="21"/>
                <w:szCs w:val="21"/>
              </w:rPr>
              <w:t>与考</w:t>
            </w:r>
            <w:r>
              <w:rPr>
                <w:rFonts w:ascii="宋体" w:eastAsia="宋体" w:cs="宋体" w:hint="eastAsia"/>
                <w:spacing w:val="-17"/>
                <w:sz w:val="21"/>
                <w:szCs w:val="21"/>
              </w:rPr>
              <w:t>试</w:t>
            </w:r>
            <w:r>
              <w:rPr>
                <w:rFonts w:ascii="宋体" w:eastAsia="宋体" w:cs="宋体" w:hint="eastAsia"/>
                <w:spacing w:val="-16"/>
                <w:sz w:val="21"/>
                <w:szCs w:val="21"/>
              </w:rPr>
              <w:t>，通</w:t>
            </w:r>
            <w:r>
              <w:rPr>
                <w:rFonts w:ascii="宋体" w:eastAsia="宋体" w:cs="宋体" w:hint="eastAsia"/>
                <w:spacing w:val="-17"/>
                <w:sz w:val="21"/>
                <w:szCs w:val="21"/>
              </w:rPr>
              <w:t>过</w:t>
            </w:r>
            <w:r>
              <w:rPr>
                <w:rFonts w:ascii="宋体" w:eastAsia="宋体" w:cs="宋体" w:hint="eastAsia"/>
                <w:spacing w:val="-16"/>
                <w:sz w:val="21"/>
                <w:szCs w:val="21"/>
              </w:rPr>
              <w:t>者发</w:t>
            </w:r>
            <w:r>
              <w:rPr>
                <w:rFonts w:ascii="宋体" w:eastAsia="宋体" w:cs="宋体" w:hint="eastAsia"/>
                <w:spacing w:val="-17"/>
                <w:sz w:val="21"/>
                <w:szCs w:val="21"/>
              </w:rPr>
              <w:t>放</w:t>
            </w:r>
            <w:r>
              <w:rPr>
                <w:rFonts w:ascii="宋体" w:eastAsia="宋体" w:cs="宋体" w:hint="eastAsia"/>
                <w:spacing w:val="-16"/>
                <w:sz w:val="21"/>
                <w:szCs w:val="21"/>
              </w:rPr>
              <w:t>合格证</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eastAsia="Times New Roman" w:cs="Times New Roman"/>
              </w:rPr>
            </w:pPr>
            <w:r>
              <w:rPr>
                <w:rFonts w:ascii="宋体" w:eastAsia="宋体" w:cs="宋体" w:hint="eastAsia"/>
                <w:sz w:val="21"/>
                <w:szCs w:val="21"/>
              </w:rPr>
              <w:t>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rPr>
                <w:rFonts w:eastAsia="Times New Roman" w:cs="Times New Roman"/>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3.3</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安全文化</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3.3.1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有适合学校特色的安全文化建设计划</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3.3.2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编印实验室安全手册并发放到每一位师生，承诺书归档</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查看每年发放记录、师生签字的承诺书</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3.3.3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学校、院系网页设立专门的板块开展安全宣传、经验交流等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查看相关网页</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99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3.3.4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加强宣传，有安全文化专门举措或活动，如</w:t>
            </w:r>
            <w:proofErr w:type="gramStart"/>
            <w:r>
              <w:rPr>
                <w:rFonts w:ascii="宋体" w:eastAsia="宋体" w:cs="宋体" w:hint="eastAsia"/>
                <w:sz w:val="21"/>
                <w:szCs w:val="21"/>
              </w:rPr>
              <w:t>微信公众号</w:t>
            </w:r>
            <w:proofErr w:type="gramEnd"/>
            <w:r>
              <w:rPr>
                <w:rFonts w:ascii="宋体" w:eastAsia="宋体" w:cs="宋体" w:hint="eastAsia"/>
                <w:sz w:val="21"/>
                <w:szCs w:val="21"/>
              </w:rPr>
              <w:t>、安全工作</w:t>
            </w:r>
            <w:r>
              <w:rPr>
                <w:rFonts w:ascii="宋体" w:eastAsia="宋体" w:cs="宋体"/>
                <w:sz w:val="21"/>
                <w:szCs w:val="21"/>
              </w:rPr>
              <w:t xml:space="preserve"> </w:t>
            </w:r>
            <w:r>
              <w:rPr>
                <w:rFonts w:ascii="宋体" w:eastAsia="宋体" w:cs="宋体" w:hint="eastAsia"/>
                <w:sz w:val="21"/>
                <w:szCs w:val="21"/>
              </w:rPr>
              <w:t>简报、安全文化月、安全专项整治活动、实验室安全达标、实验室</w:t>
            </w:r>
            <w:r>
              <w:rPr>
                <w:rFonts w:ascii="宋体" w:eastAsia="宋体" w:cs="宋体"/>
                <w:sz w:val="21"/>
                <w:szCs w:val="21"/>
              </w:rPr>
              <w:t xml:space="preserve"> </w:t>
            </w:r>
            <w:r>
              <w:rPr>
                <w:rFonts w:ascii="宋体" w:eastAsia="宋体" w:cs="宋体" w:hint="eastAsia"/>
                <w:sz w:val="21"/>
                <w:szCs w:val="21"/>
              </w:rPr>
              <w:t>安全评估、安全知识竞赛、</w:t>
            </w:r>
            <w:proofErr w:type="gramStart"/>
            <w:r>
              <w:rPr>
                <w:rFonts w:ascii="宋体" w:eastAsia="宋体" w:cs="宋体" w:hint="eastAsia"/>
                <w:sz w:val="21"/>
                <w:szCs w:val="21"/>
              </w:rPr>
              <w:t>微电影</w:t>
            </w:r>
            <w:proofErr w:type="gramEnd"/>
            <w:r>
              <w:rPr>
                <w:rFonts w:ascii="宋体" w:eastAsia="宋体" w:cs="宋体" w:hint="eastAsia"/>
                <w:sz w:val="21"/>
                <w:szCs w:val="21"/>
              </w:rPr>
              <w:t>拍摄等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有安全教育宣传窗、宣传画、标语、温馨</w:t>
            </w:r>
            <w:r>
              <w:rPr>
                <w:rFonts w:ascii="宋体" w:eastAsia="宋体" w:cs="宋体"/>
                <w:sz w:val="21"/>
                <w:szCs w:val="21"/>
              </w:rPr>
              <w:t xml:space="preserve"> </w:t>
            </w:r>
            <w:r>
              <w:rPr>
                <w:rFonts w:ascii="宋体" w:eastAsia="宋体" w:cs="宋体" w:hint="eastAsia"/>
                <w:sz w:val="21"/>
                <w:szCs w:val="21"/>
              </w:rPr>
              <w:t>提示等；查看存档资料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3.3.5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通过各种信息</w:t>
            </w:r>
            <w:r>
              <w:rPr>
                <w:rFonts w:ascii="宋体" w:eastAsia="宋体" w:cs="宋体"/>
                <w:sz w:val="21"/>
                <w:szCs w:val="21"/>
              </w:rPr>
              <w:t>/</w:t>
            </w:r>
            <w:r>
              <w:rPr>
                <w:rFonts w:ascii="宋体" w:eastAsia="宋体" w:cs="宋体" w:hint="eastAsia"/>
                <w:sz w:val="21"/>
                <w:szCs w:val="21"/>
              </w:rPr>
              <w:t>媒体平台对师生进行安全知识传输和温馨提醒</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查看信息</w:t>
            </w:r>
            <w:r>
              <w:rPr>
                <w:rFonts w:ascii="宋体" w:eastAsia="宋体" w:cs="宋体"/>
                <w:sz w:val="21"/>
                <w:szCs w:val="21"/>
              </w:rPr>
              <w:t>/</w:t>
            </w:r>
            <w:r>
              <w:rPr>
                <w:rFonts w:ascii="宋体" w:eastAsia="宋体" w:cs="宋体" w:hint="eastAsia"/>
                <w:sz w:val="21"/>
                <w:szCs w:val="21"/>
              </w:rPr>
              <w:t>媒体平台</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4</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安全检查</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4.1</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危险源辨识</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4.1.1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学校、学院层面建立了实验室安全危险源清单，内容包括涉及单位</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房间、类别、数量、责任人等信息</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查看清单和明细</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4.1.2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对于涉及危险源的实验场所，有明确的警示标识</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4.1.3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涉及剧毒品、病原微生物、放射性同位素、强磁等高危场所，具备</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符合要求的软硬件设施，并有明显的警示标识</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4.1.4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实验室有针对本</w:t>
            </w:r>
            <w:proofErr w:type="gramStart"/>
            <w:r>
              <w:rPr>
                <w:rFonts w:ascii="宋体" w:eastAsia="宋体" w:cs="宋体" w:hint="eastAsia"/>
                <w:sz w:val="21"/>
                <w:szCs w:val="21"/>
              </w:rPr>
              <w:t>室重要</w:t>
            </w:r>
            <w:proofErr w:type="gramEnd"/>
            <w:r>
              <w:rPr>
                <w:rFonts w:ascii="宋体" w:eastAsia="宋体" w:cs="宋体" w:hint="eastAsia"/>
                <w:sz w:val="21"/>
                <w:szCs w:val="21"/>
              </w:rPr>
              <w:t>危险源的风险评估和应急管控方案，并报院</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系备案</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4.2</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安全检查</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4.2.1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学校层面的定期</w:t>
            </w:r>
            <w:r>
              <w:rPr>
                <w:rFonts w:ascii="宋体" w:eastAsia="宋体" w:cs="宋体"/>
                <w:sz w:val="21"/>
                <w:szCs w:val="21"/>
              </w:rPr>
              <w:t>/</w:t>
            </w:r>
            <w:r>
              <w:rPr>
                <w:rFonts w:ascii="宋体" w:eastAsia="宋体" w:cs="宋体" w:hint="eastAsia"/>
                <w:sz w:val="21"/>
                <w:szCs w:val="21"/>
              </w:rPr>
              <w:t>不定期检查每年不少于</w:t>
            </w:r>
            <w:r>
              <w:rPr>
                <w:rFonts w:ascii="宋体" w:eastAsia="宋体" w:cs="宋体"/>
                <w:sz w:val="21"/>
                <w:szCs w:val="21"/>
              </w:rPr>
              <w:t xml:space="preserve"> 4 </w:t>
            </w:r>
            <w:r>
              <w:rPr>
                <w:rFonts w:ascii="宋体" w:eastAsia="宋体" w:cs="宋体" w:hint="eastAsia"/>
                <w:sz w:val="21"/>
                <w:szCs w:val="21"/>
              </w:rPr>
              <w:t>次，并记录存档</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4.2.2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针对高危实验物品（如剧毒品、病原微生物、放射源等），每年有</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专项检查</w:t>
            </w: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4.2.3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院系组织专门人员开展定期检查，每月不少于</w:t>
            </w:r>
            <w:r>
              <w:rPr>
                <w:rFonts w:ascii="宋体" w:eastAsia="宋体" w:cs="宋体"/>
                <w:sz w:val="21"/>
                <w:szCs w:val="21"/>
              </w:rPr>
              <w:t xml:space="preserve"> 1 </w:t>
            </w:r>
            <w:r>
              <w:rPr>
                <w:rFonts w:ascii="宋体" w:eastAsia="宋体" w:cs="宋体" w:hint="eastAsia"/>
                <w:sz w:val="21"/>
                <w:szCs w:val="21"/>
              </w:rPr>
              <w:t>次，并记录存档</w:t>
            </w: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4.2.4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实验室房间有</w:t>
            </w:r>
            <w:proofErr w:type="gramStart"/>
            <w:r>
              <w:rPr>
                <w:rFonts w:ascii="宋体" w:eastAsia="宋体" w:cs="宋体" w:hint="eastAsia"/>
                <w:sz w:val="21"/>
                <w:szCs w:val="21"/>
              </w:rPr>
              <w:t>值日台</w:t>
            </w:r>
            <w:proofErr w:type="gramEnd"/>
            <w:r>
              <w:rPr>
                <w:rFonts w:ascii="宋体" w:eastAsia="宋体" w:cs="宋体" w:hint="eastAsia"/>
                <w:sz w:val="21"/>
                <w:szCs w:val="21"/>
              </w:rPr>
              <w:t>账，每天最后离开的人检查水电气门窗等，并</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签字</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4.3</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隐患整改</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4.3.1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对于检查中发现的问题，有合适的方式通知被查实验室相关负责人</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及院系（如网上公示、整改通知书等），并规范存档</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查看存档资料、整改通知书需有被查院系</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单位签收</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4.3.2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院系落实问题隐患的整改，整改报告在规定时间内提交学校管理部</w:t>
            </w:r>
            <w:r>
              <w:rPr>
                <w:rFonts w:ascii="宋体" w:eastAsia="宋体" w:cs="宋体"/>
                <w:sz w:val="21"/>
                <w:szCs w:val="21"/>
              </w:rPr>
              <w:t xml:space="preserve"> </w:t>
            </w:r>
            <w:r>
              <w:rPr>
                <w:rFonts w:ascii="宋体" w:eastAsia="宋体" w:cs="宋体" w:hint="eastAsia"/>
                <w:sz w:val="21"/>
                <w:szCs w:val="21"/>
              </w:rPr>
              <w:t>门，并归档</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查看存档资料、整改前后有证明材料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738"/>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4.3.3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如有重大隐患，实验室应立即停止实验活动，采取相应防范措施或</w:t>
            </w:r>
            <w:r>
              <w:rPr>
                <w:rFonts w:ascii="宋体" w:eastAsia="宋体" w:cs="宋体"/>
                <w:sz w:val="21"/>
                <w:szCs w:val="21"/>
              </w:rPr>
              <w:t xml:space="preserve"> </w:t>
            </w:r>
            <w:r>
              <w:rPr>
                <w:rFonts w:ascii="宋体" w:eastAsia="宋体" w:cs="宋体" w:hint="eastAsia"/>
                <w:sz w:val="21"/>
                <w:szCs w:val="21"/>
              </w:rPr>
              <w:t>整改完成后方能恢复实验</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查看实验记录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4.4</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安全报告</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4.4.1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学校有公示的安全检查通报（定期</w:t>
            </w:r>
            <w:r>
              <w:rPr>
                <w:rFonts w:ascii="宋体" w:eastAsia="宋体" w:cs="宋体"/>
                <w:sz w:val="21"/>
                <w:szCs w:val="21"/>
              </w:rPr>
              <w:t>/</w:t>
            </w:r>
            <w:r>
              <w:rPr>
                <w:rFonts w:ascii="宋体" w:eastAsia="宋体" w:cs="宋体" w:hint="eastAsia"/>
                <w:sz w:val="21"/>
                <w:szCs w:val="21"/>
              </w:rPr>
              <w:t>不定期）</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查看相关资料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4.4.3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院系有安全检查记录，存档记录规范</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查看相应存档内容</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4.5</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检查人员规范</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4.5.1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安全检查人员要佩戴标识、配备照相器具</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检查标识及相关器具，或图片等原始文件</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4.5.2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进入化学、生物、辐射等实验室要穿戴必要的防护装具</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检查相关装具，或图片等原始文件</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4.5.3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检查辐射场所要佩戴个人辐射剂量计</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检查相关剂量计，或图片等原始文件</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4.5.4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条件许可的，应配备必要的测量、计量用具（电笔、万用表、声级</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计、风速仪等）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检查相关用具，或图片等原始文件</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5</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实验场所</w:t>
            </w: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5.1</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场所环境</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5.1.1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超过</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True"/>
                <w:attr w:name="SourceValue" w:val="200"/>
                <w:attr w:name="UnitName" w:val="平方米"/>
              </w:smartTagPr>
              <w:r>
                <w:rPr>
                  <w:rFonts w:ascii="宋体" w:eastAsia="宋体" w:cs="宋体"/>
                  <w:sz w:val="21"/>
                  <w:szCs w:val="21"/>
                </w:rPr>
                <w:t xml:space="preserve">200 </w:t>
              </w:r>
              <w:r>
                <w:rPr>
                  <w:rFonts w:ascii="宋体" w:eastAsia="宋体" w:cs="宋体" w:hint="eastAsia"/>
                  <w:sz w:val="21"/>
                  <w:szCs w:val="21"/>
                </w:rPr>
                <w:t>平方米</w:t>
              </w:r>
            </w:smartTag>
            <w:r>
              <w:rPr>
                <w:rFonts w:ascii="宋体" w:eastAsia="宋体" w:cs="宋体" w:hint="eastAsia"/>
                <w:sz w:val="21"/>
                <w:szCs w:val="21"/>
              </w:rPr>
              <w:t>的实验楼层应具有至少两处紧急出口，</w:t>
            </w:r>
            <w:smartTag w:uri="urn:schemas-microsoft-com:office:smarttags" w:element="chmetcnv">
              <w:smartTagPr>
                <w:attr w:name="TCSC" w:val="0"/>
                <w:attr w:name="NumberType" w:val="1"/>
                <w:attr w:name="Negative" w:val="False"/>
                <w:attr w:name="HasSpace" w:val="True"/>
                <w:attr w:name="SourceValue" w:val="75"/>
                <w:attr w:name="UnitName" w:val="平方米"/>
              </w:smartTagPr>
              <w:r>
                <w:rPr>
                  <w:rFonts w:ascii="宋体" w:eastAsia="宋体" w:cs="宋体"/>
                  <w:sz w:val="21"/>
                  <w:szCs w:val="21"/>
                </w:rPr>
                <w:t xml:space="preserve">75 </w:t>
              </w:r>
              <w:r>
                <w:rPr>
                  <w:rFonts w:ascii="宋体" w:eastAsia="宋体" w:cs="宋体" w:hint="eastAsia"/>
                  <w:sz w:val="21"/>
                  <w:szCs w:val="21"/>
                </w:rPr>
                <w:t>平方米</w:t>
              </w:r>
            </w:smartTag>
            <w:r>
              <w:rPr>
                <w:rFonts w:ascii="宋体" w:eastAsia="宋体" w:cs="宋体" w:hint="eastAsia"/>
                <w:sz w:val="21"/>
                <w:szCs w:val="21"/>
              </w:rPr>
              <w:t>以</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上实验室要有两扇门</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查看室内外</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5.1.2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每个房间门口挂有安全信息牌，信息包括安全责任人、涉及危险类</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别、防护措施和有效的应急联系电话等，并及时更新</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有信息牌，信息完整，应急电话有效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5.1.3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实验室应张贴针对安全风险点的警示标识</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查看标识，应当清晰有效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5.1.7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所有房间均须有应急备用钥匙，集中存放、专人管理，应急时方便取用</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查看备用钥匙存放点</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5.1.8</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实验室人均面积符合规定要求，其中理工农</w:t>
            </w:r>
            <w:proofErr w:type="gramStart"/>
            <w:r>
              <w:rPr>
                <w:rFonts w:ascii="宋体" w:eastAsia="宋体" w:cs="宋体" w:hint="eastAsia"/>
                <w:sz w:val="21"/>
                <w:szCs w:val="21"/>
              </w:rPr>
              <w:t>医</w:t>
            </w:r>
            <w:proofErr w:type="gramEnd"/>
            <w:r>
              <w:rPr>
                <w:rFonts w:ascii="宋体" w:eastAsia="宋体" w:cs="宋体" w:hint="eastAsia"/>
                <w:sz w:val="21"/>
                <w:szCs w:val="21"/>
              </w:rPr>
              <w:t>类不小于</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True"/>
                <w:attr w:name="SourceValue" w:val="2.5"/>
                <w:attr w:name="UnitName" w:val="平方米"/>
              </w:smartTagPr>
              <w:r>
                <w:rPr>
                  <w:rFonts w:ascii="宋体" w:eastAsia="宋体" w:cs="宋体"/>
                  <w:sz w:val="21"/>
                  <w:szCs w:val="21"/>
                </w:rPr>
                <w:t xml:space="preserve">2.5 </w:t>
              </w:r>
              <w:r>
                <w:rPr>
                  <w:rFonts w:ascii="宋体" w:eastAsia="宋体" w:cs="宋体" w:hint="eastAsia"/>
                  <w:sz w:val="21"/>
                  <w:szCs w:val="21"/>
                </w:rPr>
                <w:t>平方米</w:t>
              </w:r>
            </w:smartTag>
            <w:r>
              <w:rPr>
                <w:rFonts w:ascii="宋体" w:eastAsia="宋体" w:cs="宋体"/>
                <w:sz w:val="21"/>
                <w:szCs w:val="21"/>
              </w:rPr>
              <w:t>/</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人，社科类不小于</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True"/>
                <w:attr w:name="SourceValue" w:val="1.5"/>
                <w:attr w:name="UnitName" w:val="平方米"/>
              </w:smartTagPr>
              <w:r>
                <w:rPr>
                  <w:rFonts w:ascii="宋体" w:eastAsia="宋体" w:cs="宋体"/>
                  <w:sz w:val="21"/>
                  <w:szCs w:val="21"/>
                </w:rPr>
                <w:t xml:space="preserve">1.5 </w:t>
              </w:r>
              <w:r>
                <w:rPr>
                  <w:rFonts w:ascii="宋体" w:eastAsia="宋体" w:cs="宋体" w:hint="eastAsia"/>
                  <w:sz w:val="21"/>
                  <w:szCs w:val="21"/>
                </w:rPr>
                <w:t>平方米</w:t>
              </w:r>
            </w:smartTag>
            <w:r>
              <w:rPr>
                <w:rFonts w:ascii="宋体" w:eastAsia="宋体" w:cs="宋体"/>
                <w:sz w:val="21"/>
                <w:szCs w:val="21"/>
              </w:rPr>
              <w:t>/</w:t>
            </w:r>
            <w:r>
              <w:rPr>
                <w:rFonts w:ascii="宋体" w:eastAsia="宋体" w:cs="宋体" w:hint="eastAsia"/>
                <w:sz w:val="21"/>
                <w:szCs w:val="21"/>
              </w:rPr>
              <w:t>人</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观察实验台与总面积</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5.1.9</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实验室内不得随意搭建阁楼，</w:t>
            </w:r>
            <w:proofErr w:type="gramStart"/>
            <w:r>
              <w:rPr>
                <w:rFonts w:ascii="宋体" w:eastAsia="宋体" w:cs="宋体" w:hint="eastAsia"/>
                <w:sz w:val="21"/>
                <w:szCs w:val="21"/>
              </w:rPr>
              <w:t>操作区</w:t>
            </w:r>
            <w:proofErr w:type="gramEnd"/>
            <w:r>
              <w:rPr>
                <w:rFonts w:ascii="宋体" w:eastAsia="宋体" w:cs="宋体" w:hint="eastAsia"/>
                <w:sz w:val="21"/>
                <w:szCs w:val="21"/>
              </w:rPr>
              <w:t>层高不低于</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True"/>
                <w:attr w:name="SourceValue" w:val="2"/>
                <w:attr w:name="UnitName" w:val="米"/>
              </w:smartTagPr>
              <w:r>
                <w:rPr>
                  <w:rFonts w:ascii="宋体" w:eastAsia="宋体" w:cs="宋体"/>
                  <w:sz w:val="21"/>
                  <w:szCs w:val="21"/>
                </w:rPr>
                <w:t xml:space="preserve">2 </w:t>
              </w:r>
              <w:r>
                <w:rPr>
                  <w:rFonts w:ascii="宋体" w:eastAsia="宋体" w:cs="宋体" w:hint="eastAsia"/>
                  <w:sz w:val="21"/>
                  <w:szCs w:val="21"/>
                </w:rPr>
                <w:t>米</w:t>
              </w:r>
            </w:smartTag>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5.1.11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仪器设备安装符合建筑物承重载荷，必要时进行改造和加固</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关注大型质重的设备</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5.1.12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容易产生振动的设备，需考虑振动源的屏蔽</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有必要的振动屏蔽措施</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5.1.13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易对外</w:t>
            </w:r>
            <w:proofErr w:type="gramEnd"/>
            <w:r>
              <w:rPr>
                <w:rFonts w:ascii="宋体" w:eastAsia="宋体" w:cs="宋体" w:hint="eastAsia"/>
                <w:sz w:val="21"/>
                <w:szCs w:val="21"/>
              </w:rPr>
              <w:t>产生磁场或易受磁场干扰的设备，需做好磁屏蔽</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有必要的磁屏蔽措施</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5.1.14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照明良好，桌面光照度一般不小于</w:t>
            </w:r>
            <w:r>
              <w:rPr>
                <w:rFonts w:ascii="宋体" w:eastAsia="宋体" w:cs="宋体"/>
                <w:sz w:val="21"/>
                <w:szCs w:val="21"/>
              </w:rPr>
              <w:t xml:space="preserve"> 150LX</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照明良好</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5.1.15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噪声一般低于</w:t>
            </w:r>
            <w:r>
              <w:rPr>
                <w:rFonts w:ascii="宋体" w:eastAsia="宋体" w:cs="宋体"/>
                <w:sz w:val="21"/>
                <w:szCs w:val="21"/>
              </w:rPr>
              <w:t xml:space="preserve"> 55 </w:t>
            </w:r>
            <w:r>
              <w:rPr>
                <w:rFonts w:ascii="宋体" w:eastAsia="宋体" w:cs="宋体" w:hint="eastAsia"/>
                <w:sz w:val="21"/>
                <w:szCs w:val="21"/>
              </w:rPr>
              <w:t>分贝（机械设备可低于</w:t>
            </w:r>
            <w:r>
              <w:rPr>
                <w:rFonts w:ascii="宋体" w:eastAsia="宋体" w:cs="宋体"/>
                <w:sz w:val="21"/>
                <w:szCs w:val="21"/>
              </w:rPr>
              <w:t xml:space="preserve"> 70 </w:t>
            </w:r>
            <w:r>
              <w:rPr>
                <w:rFonts w:ascii="宋体" w:eastAsia="宋体" w:cs="宋体" w:hint="eastAsia"/>
                <w:sz w:val="21"/>
                <w:szCs w:val="21"/>
              </w:rPr>
              <w:t>分贝）</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噪声达标</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5.1.16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有可燃气体的实验室不能设吊顶</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查看现场或实验室图片</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5.1.17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实验室内已废弃不用的配电箱、插座、水管水龙头、网线、气体管</w:t>
            </w:r>
            <w:r>
              <w:rPr>
                <w:rFonts w:ascii="宋体" w:eastAsia="宋体" w:cs="宋体"/>
                <w:sz w:val="21"/>
                <w:szCs w:val="21"/>
              </w:rPr>
              <w:t xml:space="preserve"> </w:t>
            </w:r>
            <w:r>
              <w:rPr>
                <w:rFonts w:ascii="宋体" w:eastAsia="宋体" w:cs="宋体" w:hint="eastAsia"/>
                <w:sz w:val="21"/>
                <w:szCs w:val="21"/>
              </w:rPr>
              <w:t>路等，应及时拆除或封闭</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5.2</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管线基础安全</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5.2.1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实验室水、电、气管线布局合理，选用合格产品，安装施工规范</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管线布局合理</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5.2.2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采用管道供气的实验室，输气管道及阀门无破损现象，并有明确标识</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供气管道有标识，无破损</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5.2.3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高温、明火设备放置位置与可燃气体管道有安全间隔距离</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可燃气管道远离高温、明火</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5.3</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卫生与日常管理</w:t>
            </w: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5.3.1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有毒有害实验区与学习区明确分开，布局合理；实验区不准饮食</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重点关注化学、生物类实验室，分区布局合理</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5.3.2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实验室物品摆放有序，卫生状况良好；实验完毕物品归位</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整洁卫生有序</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5.3.3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不存在门开着而无人的现象</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人员要在岗</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5.3.4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无废弃物品（如纸板箱、废电脑、破仪器、破家具等）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5.3.5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实验室有卫生安全值日表，有执行记录</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查看记录表</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5.4</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场所其它安全</w:t>
            </w: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5.4.1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实验室房间号编号规则有序，屋顶天花板安全固定、地面平整</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5.4.2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危险性实验室配备了急救药箱，药箱</w:t>
            </w:r>
            <w:proofErr w:type="gramStart"/>
            <w:r>
              <w:rPr>
                <w:rFonts w:ascii="宋体" w:eastAsia="宋体" w:cs="宋体" w:hint="eastAsia"/>
                <w:sz w:val="21"/>
                <w:szCs w:val="21"/>
              </w:rPr>
              <w:t>不</w:t>
            </w:r>
            <w:proofErr w:type="gramEnd"/>
            <w:r>
              <w:rPr>
                <w:rFonts w:ascii="宋体" w:eastAsia="宋体" w:cs="宋体" w:hint="eastAsia"/>
                <w:sz w:val="21"/>
                <w:szCs w:val="21"/>
              </w:rPr>
              <w:t>上锁、药品在保质期内</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不</w:t>
            </w:r>
            <w:proofErr w:type="gramEnd"/>
            <w:r>
              <w:rPr>
                <w:rFonts w:ascii="宋体" w:eastAsia="宋体" w:cs="宋体" w:hint="eastAsia"/>
                <w:sz w:val="21"/>
                <w:szCs w:val="21"/>
              </w:rPr>
              <w:t>同类实验室的应急药品不同；机电类等</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实验室可以按楼层配备</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407"/>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5.4.3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实验室内不放无关物品，如电动车、自行车等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407"/>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5.4.4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实验室内不存放或烧煮食物、饮食，无吸烟现象</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有无烹饪工具、食物、吸烟痕迹</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5.4.5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不得在实验室内睡觉过夜</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有无席子、被褥等</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3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5.4.6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化学、生物类实验室不得使用可燃性蚊香。其它实验室如需使用，</w:t>
            </w:r>
            <w:r>
              <w:rPr>
                <w:rFonts w:ascii="宋体" w:eastAsia="宋体" w:cs="宋体"/>
                <w:sz w:val="21"/>
                <w:szCs w:val="21"/>
              </w:rPr>
              <w:t xml:space="preserve"> </w:t>
            </w:r>
            <w:r>
              <w:rPr>
                <w:rFonts w:ascii="宋体" w:eastAsia="宋体" w:cs="宋体" w:hint="eastAsia"/>
                <w:sz w:val="21"/>
                <w:szCs w:val="21"/>
              </w:rPr>
              <w:t>必须采用金属底盘的</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3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5.4.7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废弃不用的实验室，需明确责任落实安全防范措施；具有危险隐患</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的实验室及设备在拆除前必须做好安全论证，并认真实施</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查看现场与资料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6</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安全设施</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6.2</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应急喷淋与洗眼装置</w:t>
            </w:r>
          </w:p>
        </w:tc>
      </w:tr>
      <w:tr w:rsidR="00D91C2D">
        <w:trPr>
          <w:trHeight w:hRule="exact" w:val="57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6.2.1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存在可能受到化学和生物伤害的实验区域，需配置应急喷淋和洗眼</w:t>
            </w:r>
            <w:r>
              <w:rPr>
                <w:rFonts w:ascii="宋体" w:eastAsia="宋体" w:cs="宋体"/>
                <w:sz w:val="21"/>
                <w:szCs w:val="21"/>
              </w:rPr>
              <w:t xml:space="preserve"> </w:t>
            </w:r>
            <w:r>
              <w:rPr>
                <w:rFonts w:ascii="宋体" w:eastAsia="宋体" w:cs="宋体" w:hint="eastAsia"/>
                <w:sz w:val="21"/>
                <w:szCs w:val="21"/>
              </w:rPr>
              <w:t>装置，走廊有</w:t>
            </w:r>
            <w:proofErr w:type="gramStart"/>
            <w:r>
              <w:rPr>
                <w:rFonts w:ascii="宋体" w:eastAsia="宋体" w:cs="宋体" w:hint="eastAsia"/>
                <w:sz w:val="21"/>
                <w:szCs w:val="21"/>
              </w:rPr>
              <w:t>显著引导</w:t>
            </w:r>
            <w:proofErr w:type="gramEnd"/>
            <w:r>
              <w:rPr>
                <w:rFonts w:ascii="宋体" w:eastAsia="宋体" w:cs="宋体" w:hint="eastAsia"/>
                <w:sz w:val="21"/>
                <w:szCs w:val="21"/>
              </w:rPr>
              <w:t>标识</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6.2.2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应急喷淋安装地点与工作区域之间畅通，距离不超过</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True"/>
                <w:attr w:name="SourceValue" w:val="30"/>
                <w:attr w:name="UnitName" w:val="米"/>
              </w:smartTagPr>
              <w:r>
                <w:rPr>
                  <w:rFonts w:ascii="宋体" w:eastAsia="宋体" w:cs="宋体"/>
                  <w:sz w:val="21"/>
                  <w:szCs w:val="21"/>
                </w:rPr>
                <w:t xml:space="preserve">30 </w:t>
              </w:r>
              <w:r>
                <w:rPr>
                  <w:rFonts w:ascii="宋体" w:eastAsia="宋体" w:cs="宋体" w:hint="eastAsia"/>
                  <w:sz w:val="21"/>
                  <w:szCs w:val="21"/>
                </w:rPr>
                <w:t>米</w:t>
              </w:r>
            </w:smartTag>
            <w:r>
              <w:rPr>
                <w:rFonts w:ascii="宋体" w:eastAsia="宋体" w:cs="宋体" w:hint="eastAsia"/>
                <w:sz w:val="21"/>
                <w:szCs w:val="21"/>
              </w:rPr>
              <w:t>；应急喷</w:t>
            </w:r>
            <w:r>
              <w:rPr>
                <w:rFonts w:ascii="宋体" w:eastAsia="宋体" w:cs="宋体"/>
                <w:sz w:val="21"/>
                <w:szCs w:val="21"/>
              </w:rPr>
              <w:t xml:space="preserve"> </w:t>
            </w:r>
            <w:r>
              <w:rPr>
                <w:rFonts w:ascii="宋体" w:eastAsia="宋体" w:cs="宋体" w:hint="eastAsia"/>
                <w:sz w:val="21"/>
                <w:szCs w:val="21"/>
              </w:rPr>
              <w:t>淋安装位置合适，拉杆位置合适、方向正确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拉杆往下拉出水；在走廊安装可以没有下</w:t>
            </w:r>
            <w:r>
              <w:rPr>
                <w:rFonts w:ascii="宋体" w:eastAsia="宋体" w:cs="宋体"/>
                <w:sz w:val="21"/>
                <w:szCs w:val="21"/>
              </w:rPr>
              <w:t xml:space="preserve"> </w:t>
            </w:r>
            <w:r>
              <w:rPr>
                <w:rFonts w:ascii="宋体" w:eastAsia="宋体" w:cs="宋体" w:hint="eastAsia"/>
                <w:sz w:val="21"/>
                <w:szCs w:val="21"/>
              </w:rPr>
              <w:t>水道</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26"/>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6.2.3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应急喷淋装置水管总阀处常开状，喷淋头下方无障碍物；不能以普</w:t>
            </w:r>
            <w:r>
              <w:rPr>
                <w:rFonts w:ascii="宋体" w:eastAsia="宋体" w:cs="宋体"/>
                <w:sz w:val="21"/>
                <w:szCs w:val="21"/>
              </w:rPr>
              <w:t xml:space="preserve"> </w:t>
            </w:r>
            <w:r>
              <w:rPr>
                <w:rFonts w:ascii="宋体" w:eastAsia="宋体" w:cs="宋体" w:hint="eastAsia"/>
                <w:sz w:val="21"/>
                <w:szCs w:val="21"/>
              </w:rPr>
              <w:t>通淋浴装置代替应急喷淋装置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7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6.2.4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洗眼装置接入生活用水管道，水量水压适中（喷出高度</w:t>
            </w:r>
            <w:r>
              <w:rPr>
                <w:rFonts w:ascii="宋体" w:eastAsia="宋体" w:cs="宋体"/>
                <w:sz w:val="21"/>
                <w:szCs w:val="21"/>
              </w:rPr>
              <w:t xml:space="preserve"> 8</w:t>
            </w:r>
            <w:smartTag w:uri="urn:schemas-microsoft-com:office:smarttags" w:element="chmetcnv">
              <w:smartTagPr>
                <w:attr w:name="TCSC" w:val="0"/>
                <w:attr w:name="NumberType" w:val="1"/>
                <w:attr w:name="Negative" w:val="True"/>
                <w:attr w:name="HasSpace" w:val="False"/>
                <w:attr w:name="SourceValue" w:val="10"/>
                <w:attr w:name="UnitName" w:val="cm"/>
              </w:smartTagPr>
              <w:r>
                <w:rPr>
                  <w:rFonts w:ascii="宋体" w:eastAsia="宋体" w:cs="宋体"/>
                  <w:sz w:val="21"/>
                  <w:szCs w:val="21"/>
                </w:rPr>
                <w:t>-10cm</w:t>
              </w:r>
            </w:smartTag>
            <w:r>
              <w:rPr>
                <w:rFonts w:ascii="宋体" w:eastAsia="宋体" w:cs="宋体" w:hint="eastAsia"/>
                <w:sz w:val="21"/>
                <w:szCs w:val="21"/>
              </w:rPr>
              <w:t>），</w:t>
            </w:r>
            <w:r>
              <w:rPr>
                <w:rFonts w:ascii="宋体" w:eastAsia="宋体" w:cs="宋体"/>
                <w:sz w:val="21"/>
                <w:szCs w:val="21"/>
              </w:rPr>
              <w:t xml:space="preserve"> </w:t>
            </w:r>
            <w:r>
              <w:rPr>
                <w:rFonts w:ascii="宋体" w:eastAsia="宋体" w:cs="宋体" w:hint="eastAsia"/>
                <w:sz w:val="21"/>
                <w:szCs w:val="21"/>
              </w:rPr>
              <w:t>水流畅通平稳</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不得接消防用水</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7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6.2.5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定期维护应急喷淋与洗眼装置，并有检查记录（每月启动一次阀门</w:t>
            </w:r>
            <w:r>
              <w:rPr>
                <w:rFonts w:ascii="宋体" w:eastAsia="宋体" w:cs="宋体"/>
                <w:sz w:val="21"/>
                <w:szCs w:val="21"/>
              </w:rPr>
              <w:t xml:space="preserve"> </w:t>
            </w:r>
            <w:r>
              <w:rPr>
                <w:rFonts w:ascii="宋体" w:eastAsia="宋体" w:cs="宋体" w:hint="eastAsia"/>
                <w:sz w:val="21"/>
                <w:szCs w:val="21"/>
              </w:rPr>
              <w:t>时刻保证管内流水畅通）；每周擦拭洗眼喷头</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查看维护记录、无锈水脏水</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6.3</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通风系统</w:t>
            </w:r>
          </w:p>
        </w:tc>
      </w:tr>
      <w:tr w:rsidR="00D91C2D">
        <w:trPr>
          <w:trHeight w:hRule="exact" w:val="529"/>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6.3.1</w:t>
              </w:r>
            </w:smartTag>
            <w:r>
              <w:rPr>
                <w:rFonts w:ascii="宋体" w:eastAsia="宋体" w:cs="宋体"/>
                <w:sz w:val="21"/>
                <w:szCs w:val="21"/>
              </w:rPr>
              <w:t>.</w:t>
            </w:r>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有需要的实验场所配备符合要求的通风系统，管道风机需防腐，使</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用可燃气体场所应采用防爆风机</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3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6.3.2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实验室通风系统运行正常，柜口面风速</w:t>
            </w:r>
            <w:r>
              <w:rPr>
                <w:rFonts w:ascii="宋体" w:eastAsia="宋体" w:cs="宋体"/>
                <w:sz w:val="21"/>
                <w:szCs w:val="21"/>
              </w:rPr>
              <w:t xml:space="preserve"> 0.35</w:t>
            </w:r>
            <w:smartTag w:uri="urn:schemas-microsoft-com:office:smarttags" w:element="chmetcnv">
              <w:smartTagPr>
                <w:attr w:name="TCSC" w:val="0"/>
                <w:attr w:name="NumberType" w:val="1"/>
                <w:attr w:name="Negative" w:val="True"/>
                <w:attr w:name="HasSpace" w:val="True"/>
                <w:attr w:name="SourceValue" w:val="0.75"/>
                <w:attr w:name="UnitName" w:val="m"/>
              </w:smartTagPr>
              <w:r>
                <w:rPr>
                  <w:rFonts w:ascii="宋体" w:eastAsia="宋体" w:cs="宋体"/>
                  <w:sz w:val="21"/>
                  <w:szCs w:val="21"/>
                </w:rPr>
                <w:t>-0.75 m</w:t>
              </w:r>
            </w:smartTag>
            <w:r>
              <w:rPr>
                <w:rFonts w:ascii="宋体" w:eastAsia="宋体" w:cs="宋体"/>
                <w:sz w:val="21"/>
                <w:szCs w:val="21"/>
              </w:rPr>
              <w:t>/s</w:t>
            </w:r>
            <w:r>
              <w:rPr>
                <w:rFonts w:ascii="宋体" w:eastAsia="宋体" w:cs="宋体" w:hint="eastAsia"/>
                <w:sz w:val="21"/>
                <w:szCs w:val="21"/>
              </w:rPr>
              <w:t>，定期进行维护</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检修有记录；屋顶风机固定无松动、无异常噪声</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现场风速测定、查阅记录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6.3.3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根据需要在通风橱管路上安装有毒有害气体的吸附或处理装置（如</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活性炭、光催化分解、水喷淋等）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6.3.4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任何可能产生高浓度有害气体而导致个人曝露、或产生可燃、可爆</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炸气体或蒸汽而导致积聚的实验，都应在通风橱内进行</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6.3.5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进行实验时，可调玻璃视窗开至据台面</w:t>
            </w:r>
            <w:r>
              <w:rPr>
                <w:rFonts w:ascii="宋体" w:eastAsia="宋体" w:cs="宋体"/>
                <w:sz w:val="21"/>
                <w:szCs w:val="21"/>
              </w:rPr>
              <w:t xml:space="preserve"> 10</w:t>
            </w:r>
            <w:smartTag w:uri="urn:schemas-microsoft-com:office:smarttags" w:element="chmetcnv">
              <w:smartTagPr>
                <w:attr w:name="TCSC" w:val="0"/>
                <w:attr w:name="NumberType" w:val="1"/>
                <w:attr w:name="Negative" w:val="True"/>
                <w:attr w:name="HasSpace" w:val="False"/>
                <w:attr w:name="SourceValue" w:val="15"/>
                <w:attr w:name="UnitName" w:val="cm"/>
              </w:smartTagPr>
              <w:r>
                <w:rPr>
                  <w:rFonts w:ascii="宋体" w:eastAsia="宋体" w:cs="宋体"/>
                  <w:sz w:val="21"/>
                  <w:szCs w:val="21"/>
                </w:rPr>
                <w:t>-15cm</w:t>
              </w:r>
            </w:smartTag>
            <w:r>
              <w:rPr>
                <w:rFonts w:ascii="宋体" w:eastAsia="宋体" w:cs="宋体" w:hint="eastAsia"/>
                <w:sz w:val="21"/>
                <w:szCs w:val="21"/>
              </w:rPr>
              <w:t>，保持通风效果，并</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保护操作人员胸部以上部位</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现场查看，玻璃视窗材料应是钢化玻璃</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6.3.6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实验人员在通风橱进行实验时，避免将头伸入调节门内；不将一次</w:t>
            </w:r>
            <w:r>
              <w:rPr>
                <w:rFonts w:ascii="宋体" w:eastAsia="宋体" w:cs="宋体"/>
                <w:sz w:val="21"/>
                <w:szCs w:val="21"/>
              </w:rPr>
              <w:t xml:space="preserve"> </w:t>
            </w:r>
            <w:r>
              <w:rPr>
                <w:rFonts w:ascii="宋体" w:eastAsia="宋体" w:cs="宋体" w:hint="eastAsia"/>
                <w:sz w:val="21"/>
                <w:szCs w:val="21"/>
              </w:rPr>
              <w:t>性手套或较轻的塑料袋等留在通风橱内，以免堵塞排风口</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6.3.7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通风橱内应避免放置过多物品、器材，以免干扰空气的正常流动；</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通风橱内放置物品应距离调节门内侧</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15"/>
                <w:attr w:name="UnitName" w:val="cm"/>
              </w:smartTagPr>
              <w:r>
                <w:rPr>
                  <w:rFonts w:ascii="宋体" w:eastAsia="宋体" w:cs="宋体"/>
                  <w:sz w:val="21"/>
                  <w:szCs w:val="21"/>
                </w:rPr>
                <w:t>15cm</w:t>
              </w:r>
            </w:smartTag>
            <w:r>
              <w:rPr>
                <w:rFonts w:ascii="宋体" w:eastAsia="宋体" w:cs="宋体"/>
                <w:sz w:val="21"/>
                <w:szCs w:val="21"/>
              </w:rPr>
              <w:t xml:space="preserve"> </w:t>
            </w:r>
            <w:r>
              <w:rPr>
                <w:rFonts w:ascii="宋体" w:eastAsia="宋体" w:cs="宋体" w:hint="eastAsia"/>
                <w:sz w:val="21"/>
                <w:szCs w:val="21"/>
              </w:rPr>
              <w:t>左右，以免掉落</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6.3.8</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涉及易燃易爆有机试剂的通风橱内不得安装电源插座</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6.3.9</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配备通风罩等的实验场所，换气扇、风机使用正常</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出口是否堵塞</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6.4</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门禁监控</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6.4.1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在剧毒品、病原微生物，特种设备和放射源存放点等重点场所安装</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门禁和监控设施，运转正常，有专人管理</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6.4.2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监控不留死角，图像清晰，人员出入记录可查，视频记录存储时间</w:t>
            </w:r>
            <w:r>
              <w:rPr>
                <w:rFonts w:ascii="宋体" w:eastAsia="宋体" w:cs="宋体"/>
                <w:sz w:val="21"/>
                <w:szCs w:val="21"/>
              </w:rPr>
              <w:t xml:space="preserve"> </w:t>
            </w:r>
            <w:r>
              <w:rPr>
                <w:rFonts w:ascii="宋体" w:eastAsia="宋体" w:cs="宋体" w:hint="eastAsia"/>
                <w:sz w:val="21"/>
                <w:szCs w:val="21"/>
              </w:rPr>
              <w:t>大于</w:t>
            </w:r>
            <w:r>
              <w:rPr>
                <w:rFonts w:ascii="宋体" w:eastAsia="宋体" w:cs="宋体"/>
                <w:sz w:val="21"/>
                <w:szCs w:val="21"/>
              </w:rPr>
              <w:t xml:space="preserve"> 1 </w:t>
            </w:r>
            <w:proofErr w:type="gramStart"/>
            <w:r>
              <w:rPr>
                <w:rFonts w:ascii="宋体" w:eastAsia="宋体" w:cs="宋体" w:hint="eastAsia"/>
                <w:sz w:val="21"/>
                <w:szCs w:val="21"/>
              </w:rPr>
              <w:t>个</w:t>
            </w:r>
            <w:proofErr w:type="gramEnd"/>
            <w:r>
              <w:rPr>
                <w:rFonts w:ascii="宋体" w:eastAsia="宋体" w:cs="宋体" w:hint="eastAsia"/>
                <w:sz w:val="21"/>
                <w:szCs w:val="21"/>
              </w:rPr>
              <w:t>月</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6.4.3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实验室采用门禁系统的，与实验室准入制度相匹配</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6.4.4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停电时，电子门禁系统应是开启状态</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6.5</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实验室防爆</w:t>
            </w:r>
          </w:p>
        </w:tc>
      </w:tr>
      <w:tr w:rsidR="00D91C2D">
        <w:trPr>
          <w:trHeight w:hRule="exact" w:val="57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6.5.1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防爆实验室需符合防爆设计要求，安装防爆开关、防爆灯等，安装</w:t>
            </w:r>
            <w:r>
              <w:rPr>
                <w:rFonts w:ascii="宋体" w:eastAsia="宋体" w:cs="宋体"/>
                <w:sz w:val="21"/>
                <w:szCs w:val="21"/>
              </w:rPr>
              <w:t xml:space="preserve"> </w:t>
            </w:r>
            <w:r>
              <w:rPr>
                <w:rFonts w:ascii="宋体" w:eastAsia="宋体" w:cs="宋体" w:hint="eastAsia"/>
                <w:sz w:val="21"/>
                <w:szCs w:val="21"/>
              </w:rPr>
              <w:t>必要的气体报警系统、监控系统及断电断水应急系统等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7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6.5.2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对于产生可燃气体或</w:t>
            </w:r>
            <w:proofErr w:type="gramStart"/>
            <w:r>
              <w:rPr>
                <w:rFonts w:ascii="宋体" w:eastAsia="宋体" w:cs="宋体" w:hint="eastAsia"/>
                <w:sz w:val="21"/>
                <w:szCs w:val="21"/>
              </w:rPr>
              <w:t>蒸气</w:t>
            </w:r>
            <w:proofErr w:type="gramEnd"/>
            <w:r>
              <w:rPr>
                <w:rFonts w:ascii="宋体" w:eastAsia="宋体" w:cs="宋体" w:hint="eastAsia"/>
                <w:sz w:val="21"/>
                <w:szCs w:val="21"/>
              </w:rPr>
              <w:t>的装置，应在其进、出口处安装阻火器。</w:t>
            </w:r>
            <w:r>
              <w:rPr>
                <w:rFonts w:ascii="宋体" w:eastAsia="宋体" w:cs="宋体"/>
                <w:sz w:val="21"/>
                <w:szCs w:val="21"/>
              </w:rPr>
              <w:t xml:space="preserve"> </w:t>
            </w:r>
            <w:r>
              <w:rPr>
                <w:rFonts w:ascii="宋体" w:eastAsia="宋体" w:cs="宋体" w:hint="eastAsia"/>
                <w:sz w:val="21"/>
                <w:szCs w:val="21"/>
              </w:rPr>
              <w:t>室内应加强通风，以使爆炸物浓度控制在爆炸下限值以下</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6.5.3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对于有爆炸危险性的仪器设备，应使用合适的安全罩防护。</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7</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基础安全</w:t>
            </w: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7.1</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用电基础安全</w:t>
            </w: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57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7.1.1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实验室电容量、插头插座与用电设备功率需匹配，不得私自改装；</w:t>
            </w:r>
            <w:r>
              <w:rPr>
                <w:rFonts w:ascii="宋体" w:eastAsia="宋体" w:cs="宋体"/>
                <w:sz w:val="21"/>
                <w:szCs w:val="21"/>
              </w:rPr>
              <w:t xml:space="preserve"> </w:t>
            </w:r>
            <w:r>
              <w:rPr>
                <w:rFonts w:ascii="宋体" w:eastAsia="宋体" w:cs="宋体" w:hint="eastAsia"/>
                <w:sz w:val="21"/>
                <w:szCs w:val="21"/>
              </w:rPr>
              <w:t>电源插座</w:t>
            </w:r>
            <w:proofErr w:type="gramStart"/>
            <w:r>
              <w:rPr>
                <w:rFonts w:ascii="宋体" w:eastAsia="宋体" w:cs="宋体" w:hint="eastAsia"/>
                <w:sz w:val="21"/>
                <w:szCs w:val="21"/>
              </w:rPr>
              <w:t>须固定</w:t>
            </w:r>
            <w:proofErr w:type="gramEnd"/>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用电功率匹配</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7.1.2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实验室和电气设备应配备空气开关和漏电保护器，且应满足负荷</w:t>
            </w:r>
            <w:proofErr w:type="gramStart"/>
            <w:r>
              <w:rPr>
                <w:rFonts w:ascii="宋体" w:eastAsia="宋体" w:cs="宋体" w:hint="eastAsia"/>
                <w:sz w:val="21"/>
                <w:szCs w:val="21"/>
              </w:rPr>
              <w:t>和</w:t>
            </w:r>
            <w:proofErr w:type="gramEnd"/>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分断要求</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7.1.3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不</w:t>
            </w:r>
            <w:proofErr w:type="gramEnd"/>
            <w:r>
              <w:rPr>
                <w:rFonts w:ascii="宋体" w:eastAsia="宋体" w:cs="宋体" w:hint="eastAsia"/>
                <w:sz w:val="21"/>
                <w:szCs w:val="21"/>
              </w:rPr>
              <w:t>私自乱拉乱接电线电缆，不使用老化的线缆、花线和木质配电板</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7.1.4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禁止多个接线板串接供电，接线板不宜直接置于地面</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83"/>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7.1.5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大功率仪器（包括空调等）使用专用插座（不可使用接线板），用</w:t>
            </w:r>
            <w:r>
              <w:rPr>
                <w:rFonts w:ascii="宋体" w:eastAsia="宋体" w:cs="宋体"/>
                <w:sz w:val="21"/>
                <w:szCs w:val="21"/>
              </w:rPr>
              <w:t xml:space="preserve"> </w:t>
            </w:r>
            <w:r>
              <w:rPr>
                <w:rFonts w:ascii="宋体" w:eastAsia="宋体" w:cs="宋体" w:hint="eastAsia"/>
                <w:sz w:val="21"/>
                <w:szCs w:val="21"/>
              </w:rPr>
              <w:t>电负荷满足要求；长期不用时，应切断电源</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407"/>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7.1.6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无人监管状态下，应切断充电器（宝）的充电电源</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有提醒标志</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407"/>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7.1.7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电源插座不宜安装在水槽边，若确有需要，应增设防护挡板或防护罩</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407"/>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7.1.8</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电线接头绝缘可靠，无裸露连接线，地面上的线缆应有盖板或护套</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7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7.1.10</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配电柜</w:t>
            </w:r>
            <w:r>
              <w:rPr>
                <w:rFonts w:ascii="宋体" w:eastAsia="宋体" w:cs="宋体"/>
                <w:sz w:val="21"/>
                <w:szCs w:val="21"/>
              </w:rPr>
              <w:t>/</w:t>
            </w:r>
            <w:proofErr w:type="gramStart"/>
            <w:r>
              <w:rPr>
                <w:rFonts w:ascii="宋体" w:eastAsia="宋体" w:cs="宋体" w:hint="eastAsia"/>
                <w:sz w:val="21"/>
                <w:szCs w:val="21"/>
              </w:rPr>
              <w:t>箱无物品</w:t>
            </w:r>
            <w:proofErr w:type="gramEnd"/>
            <w:r>
              <w:rPr>
                <w:rFonts w:ascii="宋体" w:eastAsia="宋体" w:cs="宋体" w:hint="eastAsia"/>
                <w:sz w:val="21"/>
                <w:szCs w:val="21"/>
              </w:rPr>
              <w:t>遮挡并便于操作；配电箱、开关、插座等周围无易</w:t>
            </w:r>
            <w:r>
              <w:rPr>
                <w:rFonts w:ascii="宋体" w:eastAsia="宋体" w:cs="宋体"/>
                <w:sz w:val="21"/>
                <w:szCs w:val="21"/>
              </w:rPr>
              <w:t xml:space="preserve"> </w:t>
            </w:r>
            <w:r>
              <w:rPr>
                <w:rFonts w:ascii="宋体" w:eastAsia="宋体" w:cs="宋体" w:hint="eastAsia"/>
                <w:sz w:val="21"/>
                <w:szCs w:val="21"/>
              </w:rPr>
              <w:t>燃易爆物品堆放</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7.1.11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插座、插头、接线板为国家质量认证的合格产品，无烧焦变形、破</w:t>
            </w:r>
            <w:r>
              <w:rPr>
                <w:rFonts w:ascii="宋体" w:eastAsia="宋体" w:cs="宋体"/>
                <w:sz w:val="21"/>
                <w:szCs w:val="21"/>
              </w:rPr>
              <w:t xml:space="preserve"> </w:t>
            </w:r>
            <w:proofErr w:type="gramStart"/>
            <w:r>
              <w:rPr>
                <w:rFonts w:ascii="宋体" w:eastAsia="宋体" w:cs="宋体" w:hint="eastAsia"/>
                <w:sz w:val="21"/>
                <w:szCs w:val="21"/>
              </w:rPr>
              <w:t>损现象</w:t>
            </w:r>
            <w:proofErr w:type="gramEnd"/>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7.1.12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易燃易爆气体等特殊实验室的电器线路和用电装置应按相关规定使</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用防爆电气线路和装置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407"/>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7.1.13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易积水的实验场所，取消地面插座；积水时，</w:t>
            </w:r>
            <w:proofErr w:type="gramStart"/>
            <w:r>
              <w:rPr>
                <w:rFonts w:ascii="宋体" w:eastAsia="宋体" w:cs="宋体" w:hint="eastAsia"/>
                <w:sz w:val="21"/>
                <w:szCs w:val="21"/>
              </w:rPr>
              <w:t>地插须断电</w:t>
            </w:r>
            <w:proofErr w:type="gramEnd"/>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407"/>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7.1.14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实验结束，切断电源</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408"/>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7.2</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用水安全</w:t>
            </w:r>
          </w:p>
        </w:tc>
      </w:tr>
      <w:tr w:rsidR="00D91C2D">
        <w:trPr>
          <w:trHeight w:hRule="exact" w:val="407"/>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7.2.1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水槽、地漏及下水道畅通，水龙头、上下水管无破损</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407"/>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7.2.2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各类连接管无老化破损（特别是冷却冷凝系统的橡胶管接口处）</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407"/>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7.2.3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无自来水龙头开着时人离开的现象</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有提醒标志</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407"/>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7.2.4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实验技术人员清楚所在楼层及实验室的各级水管总阀位置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询问实验人员</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407"/>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7.3</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个人防护</w:t>
            </w:r>
          </w:p>
        </w:tc>
      </w:tr>
      <w:tr w:rsidR="00D91C2D">
        <w:trPr>
          <w:trHeight w:hRule="exact" w:val="407"/>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7.3.1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凡进入实验室人员需穿着质地合适的长袖实验服或防护服</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查看发放登记纪录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408"/>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7.3.2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按需要佩戴防护眼镜（如进行化学实验、有危险的机械操作等）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查看发放纪录、并询问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407"/>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7.3.3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进行化学、生物安全和高温实验时，不得佩戴隐形眼镜</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现场查看、询问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7.3.4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特殊场所按需佩戴安全帽、防护帽，长发不散露在外。操作机床等</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旋转设备时，</w:t>
            </w:r>
            <w:proofErr w:type="gramStart"/>
            <w:r>
              <w:rPr>
                <w:rFonts w:ascii="宋体" w:eastAsia="宋体" w:cs="宋体" w:hint="eastAsia"/>
                <w:sz w:val="21"/>
                <w:szCs w:val="21"/>
              </w:rPr>
              <w:t>不</w:t>
            </w:r>
            <w:proofErr w:type="gramEnd"/>
            <w:r>
              <w:rPr>
                <w:rFonts w:ascii="宋体" w:eastAsia="宋体" w:cs="宋体" w:hint="eastAsia"/>
                <w:sz w:val="21"/>
                <w:szCs w:val="21"/>
              </w:rPr>
              <w:t>穿戴长围巾、丝巾、领带等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有提醒标志</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7.3.5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按需要佩戴防护手套（涉及不同的有害化学物质、病原微生物、高</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温和低温等），并正确选择不同种类和材质的手套</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现场查看、询问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9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7.3.6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在特殊的实验室配备和使用呼吸器或面罩（如有挥发性毒物、溅射</w:t>
            </w:r>
            <w:r>
              <w:rPr>
                <w:rFonts w:ascii="宋体" w:eastAsia="宋体" w:cs="宋体"/>
                <w:sz w:val="21"/>
                <w:szCs w:val="21"/>
              </w:rPr>
              <w:t xml:space="preserve"> </w:t>
            </w:r>
            <w:r>
              <w:rPr>
                <w:rFonts w:ascii="宋体" w:eastAsia="宋体" w:cs="宋体" w:hint="eastAsia"/>
                <w:sz w:val="21"/>
                <w:szCs w:val="21"/>
              </w:rPr>
              <w:t>危险等），并正确选择种类；呼吸器或面罩在有效期内，不用时须</w:t>
            </w:r>
            <w:r>
              <w:rPr>
                <w:rFonts w:ascii="宋体" w:eastAsia="宋体" w:cs="宋体"/>
                <w:sz w:val="21"/>
                <w:szCs w:val="21"/>
              </w:rPr>
              <w:t xml:space="preserve"> </w:t>
            </w:r>
            <w:r>
              <w:rPr>
                <w:rFonts w:ascii="宋体" w:eastAsia="宋体" w:cs="宋体" w:hint="eastAsia"/>
                <w:sz w:val="21"/>
                <w:szCs w:val="21"/>
              </w:rPr>
              <w:t>密封放置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现场查看、询问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7.3.7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防化服等个人防护器具分散存放在安全场所，并有明显标识，紧急</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情况下便于取用</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查看标识</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7.3.8</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各类个人防护器具的使用有培训及定期检查维护记录</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检查培训及维护记录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7.4</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其它</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7.4.1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危险性实验（如高温、高压、高速运转等）时必须有两人在场</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查看实验纪录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7.4.2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实验时不能脱岗，通宵实验须两人在场并有事先审批制度</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检查审批制度及记录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42"/>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7.4.3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穿着化学、生物类实验服或带实验手套，不得随意</w:t>
            </w:r>
            <w:proofErr w:type="gramStart"/>
            <w:r>
              <w:rPr>
                <w:rFonts w:ascii="宋体" w:eastAsia="宋体" w:cs="宋体" w:hint="eastAsia"/>
                <w:sz w:val="21"/>
                <w:szCs w:val="21"/>
              </w:rPr>
              <w:t>出入非</w:t>
            </w:r>
            <w:proofErr w:type="gramEnd"/>
            <w:r>
              <w:rPr>
                <w:rFonts w:ascii="宋体" w:eastAsia="宋体" w:cs="宋体" w:hint="eastAsia"/>
                <w:sz w:val="21"/>
                <w:szCs w:val="21"/>
              </w:rPr>
              <w:t>实验区（如</w:t>
            </w:r>
            <w:r>
              <w:rPr>
                <w:rFonts w:ascii="宋体" w:eastAsia="宋体" w:cs="宋体"/>
                <w:sz w:val="21"/>
                <w:szCs w:val="21"/>
              </w:rPr>
              <w:t xml:space="preserve"> </w:t>
            </w:r>
            <w:r>
              <w:rPr>
                <w:rFonts w:ascii="宋体" w:eastAsia="宋体" w:cs="宋体" w:hint="eastAsia"/>
                <w:sz w:val="21"/>
                <w:szCs w:val="21"/>
              </w:rPr>
              <w:t>会议室、办公室、休息室、餐厅、电梯等）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7.4.4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实验结束后物品归位，保持桌面整洁</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查看实验台面是否整洁</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7.4.5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手机、银行卡、校园卡等物品不得带入高磁场实验室</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查看提醒标识</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7.4.6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实验记录规范、清晰</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检查实验记录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8</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化学安全</w:t>
            </w: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8.1</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危险化学品采购、验收、发放</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8.1.1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一般危险化学品要向具有</w:t>
            </w:r>
            <w:proofErr w:type="gramStart"/>
            <w:r>
              <w:rPr>
                <w:rFonts w:ascii="宋体" w:eastAsia="宋体" w:cs="宋体" w:hint="eastAsia"/>
                <w:sz w:val="21"/>
                <w:szCs w:val="21"/>
              </w:rPr>
              <w:t>危化品</w:t>
            </w:r>
            <w:proofErr w:type="gramEnd"/>
            <w:r>
              <w:rPr>
                <w:rFonts w:ascii="宋体" w:eastAsia="宋体" w:cs="宋体" w:hint="eastAsia"/>
                <w:sz w:val="21"/>
                <w:szCs w:val="21"/>
              </w:rPr>
              <w:t>生产经营许可资质的单位购买</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查看相关供应商的行政许可资质证书复</w:t>
            </w:r>
            <w:r>
              <w:rPr>
                <w:rFonts w:ascii="宋体" w:eastAsia="宋体" w:cs="宋体"/>
                <w:sz w:val="21"/>
                <w:szCs w:val="21"/>
              </w:rPr>
              <w:t xml:space="preserve"> </w:t>
            </w:r>
            <w:r>
              <w:rPr>
                <w:rFonts w:ascii="宋体" w:eastAsia="宋体" w:cs="宋体" w:hint="eastAsia"/>
                <w:sz w:val="21"/>
                <w:szCs w:val="21"/>
              </w:rPr>
              <w:t>印件；</w:t>
            </w:r>
            <w:r>
              <w:rPr>
                <w:rFonts w:ascii="宋体" w:eastAsia="宋体" w:cs="宋体"/>
                <w:sz w:val="21"/>
                <w:szCs w:val="21"/>
              </w:rPr>
              <w:t xml:space="preserve"> </w:t>
            </w:r>
            <w:r>
              <w:rPr>
                <w:rFonts w:ascii="宋体" w:eastAsia="宋体" w:cs="宋体" w:hint="eastAsia"/>
                <w:sz w:val="21"/>
                <w:szCs w:val="21"/>
              </w:rPr>
              <w:t>查看向上级主管部门的报批记录和学校</w:t>
            </w:r>
            <w:r>
              <w:rPr>
                <w:rFonts w:ascii="宋体" w:eastAsia="宋体" w:cs="宋体"/>
                <w:sz w:val="21"/>
                <w:szCs w:val="21"/>
              </w:rPr>
              <w:t xml:space="preserve"> </w:t>
            </w:r>
            <w:r>
              <w:rPr>
                <w:rFonts w:ascii="宋体" w:eastAsia="宋体" w:cs="宋体" w:hint="eastAsia"/>
                <w:sz w:val="21"/>
                <w:szCs w:val="21"/>
              </w:rPr>
              <w:t>审批记录；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85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8.1.2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剧毒品、易制毒品、易制爆品、爆炸品购买前须经学校审批，报公</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安部门批准或备案后，向具有经营许可资质的单位购买。</w:t>
            </w:r>
            <w:proofErr w:type="gramStart"/>
            <w:r>
              <w:rPr>
                <w:rFonts w:ascii="宋体" w:eastAsia="宋体" w:cs="宋体" w:hint="eastAsia"/>
                <w:sz w:val="21"/>
                <w:szCs w:val="21"/>
              </w:rPr>
              <w:t>校职能</w:t>
            </w:r>
            <w:proofErr w:type="gramEnd"/>
            <w:r>
              <w:rPr>
                <w:rFonts w:ascii="宋体" w:eastAsia="宋体" w:cs="宋体" w:hint="eastAsia"/>
                <w:sz w:val="21"/>
                <w:szCs w:val="21"/>
              </w:rPr>
              <w:t>部</w:t>
            </w:r>
            <w:r>
              <w:rPr>
                <w:rFonts w:ascii="宋体" w:eastAsia="宋体" w:cs="宋体"/>
                <w:sz w:val="21"/>
                <w:szCs w:val="21"/>
              </w:rPr>
              <w:t xml:space="preserve"> </w:t>
            </w:r>
            <w:r>
              <w:rPr>
                <w:rFonts w:ascii="宋体" w:eastAsia="宋体" w:cs="宋体" w:hint="eastAsia"/>
                <w:sz w:val="21"/>
                <w:szCs w:val="21"/>
              </w:rPr>
              <w:t>门保留资料、建立档案。不得私自从外单位获取管控化学品</w:t>
            </w: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55"/>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8.1.3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麻醉药品、精神药品等购买前须向食品药品监督管理部门申请，报</w:t>
            </w:r>
            <w:r>
              <w:rPr>
                <w:rFonts w:ascii="宋体" w:eastAsia="宋体" w:cs="宋体"/>
                <w:sz w:val="21"/>
                <w:szCs w:val="21"/>
              </w:rPr>
              <w:t xml:space="preserve"> </w:t>
            </w:r>
            <w:proofErr w:type="gramStart"/>
            <w:r>
              <w:rPr>
                <w:rFonts w:ascii="宋体" w:eastAsia="宋体" w:cs="宋体" w:hint="eastAsia"/>
                <w:sz w:val="21"/>
                <w:szCs w:val="21"/>
              </w:rPr>
              <w:t>批同意</w:t>
            </w:r>
            <w:proofErr w:type="gramEnd"/>
            <w:r>
              <w:rPr>
                <w:rFonts w:ascii="宋体" w:eastAsia="宋体" w:cs="宋体" w:hint="eastAsia"/>
                <w:sz w:val="21"/>
                <w:szCs w:val="21"/>
              </w:rPr>
              <w:t>后向定点供应商或者定点生产企业采购</w:t>
            </w: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8.1.4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购买危险化学品应有规范的验收记录</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查看验收记录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8.1.5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保障化学品、气体运输安全；校园内的运输车辆、运送人员、送货</w:t>
            </w:r>
            <w:r>
              <w:rPr>
                <w:rFonts w:ascii="宋体" w:eastAsia="宋体" w:cs="宋体"/>
                <w:sz w:val="21"/>
                <w:szCs w:val="21"/>
              </w:rPr>
              <w:t xml:space="preserve"> </w:t>
            </w:r>
            <w:r>
              <w:rPr>
                <w:rFonts w:ascii="宋体" w:eastAsia="宋体" w:cs="宋体" w:hint="eastAsia"/>
                <w:sz w:val="21"/>
                <w:szCs w:val="21"/>
              </w:rPr>
              <w:t>方式等符合相关规范</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查看资料，现场抽查</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8.2</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实验室化学试剂存放</w:t>
            </w:r>
          </w:p>
        </w:tc>
      </w:tr>
      <w:tr w:rsidR="00D91C2D">
        <w:trPr>
          <w:trHeight w:hRule="exact" w:val="64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8.2.1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有实验室内化学品的动态使用台帐；建立本实验室危险化学品目录</w:t>
            </w:r>
            <w:r>
              <w:rPr>
                <w:rFonts w:ascii="宋体" w:eastAsia="宋体" w:cs="宋体"/>
                <w:sz w:val="21"/>
                <w:szCs w:val="21"/>
              </w:rPr>
              <w:t xml:space="preserve"> </w:t>
            </w:r>
            <w:r>
              <w:rPr>
                <w:rFonts w:ascii="宋体" w:eastAsia="宋体" w:cs="宋体" w:hint="eastAsia"/>
                <w:sz w:val="21"/>
                <w:szCs w:val="21"/>
              </w:rPr>
              <w:t>并有危险化学品安全技术说明书（</w:t>
            </w:r>
            <w:r>
              <w:rPr>
                <w:rFonts w:ascii="宋体" w:eastAsia="宋体" w:cs="宋体"/>
                <w:sz w:val="21"/>
                <w:szCs w:val="21"/>
              </w:rPr>
              <w:t>MSDS</w:t>
            </w:r>
            <w:r>
              <w:rPr>
                <w:rFonts w:ascii="宋体" w:eastAsia="宋体" w:cs="宋体" w:hint="eastAsia"/>
                <w:sz w:val="21"/>
                <w:szCs w:val="21"/>
              </w:rPr>
              <w:t>）或安全周知卡，方便查阅</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105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8.2.2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实验室应有专用于存放试剂药品的空间（储藏室、储藏区、储存柜</w:t>
            </w:r>
            <w:r>
              <w:rPr>
                <w:rFonts w:ascii="宋体" w:eastAsia="宋体" w:cs="宋体"/>
                <w:sz w:val="21"/>
                <w:szCs w:val="21"/>
              </w:rPr>
              <w:t xml:space="preserve"> </w:t>
            </w:r>
            <w:r>
              <w:rPr>
                <w:rFonts w:ascii="宋体" w:eastAsia="宋体" w:cs="宋体" w:hint="eastAsia"/>
                <w:sz w:val="21"/>
                <w:szCs w:val="21"/>
              </w:rPr>
              <w:t>等），应通风、隔热、避光、安全；有机溶剂储存区应远离热源</w:t>
            </w:r>
            <w:proofErr w:type="gramStart"/>
            <w:r>
              <w:rPr>
                <w:rFonts w:ascii="宋体" w:eastAsia="宋体" w:cs="宋体" w:hint="eastAsia"/>
                <w:sz w:val="21"/>
                <w:szCs w:val="21"/>
              </w:rPr>
              <w:t>和</w:t>
            </w:r>
            <w:proofErr w:type="gramEnd"/>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火源；易泄漏、易挥发的试剂保证充足的通风；试剂柜中不能有电</w:t>
            </w:r>
            <w:r>
              <w:rPr>
                <w:rFonts w:ascii="宋体" w:eastAsia="宋体" w:cs="宋体"/>
                <w:sz w:val="21"/>
                <w:szCs w:val="21"/>
              </w:rPr>
              <w:t xml:space="preserve"> </w:t>
            </w:r>
            <w:r>
              <w:rPr>
                <w:rFonts w:ascii="宋体" w:eastAsia="宋体" w:cs="宋体" w:hint="eastAsia"/>
                <w:sz w:val="21"/>
                <w:szCs w:val="21"/>
              </w:rPr>
              <w:t>源插座或接线板</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查看现场，注意避免储存区近处有火源</w:t>
            </w:r>
            <w:r>
              <w:rPr>
                <w:rFonts w:ascii="宋体" w:eastAsia="宋体" w:cs="宋体"/>
                <w:sz w:val="21"/>
                <w:szCs w:val="21"/>
              </w:rPr>
              <w:t xml:space="preserve"> </w:t>
            </w:r>
            <w:r>
              <w:rPr>
                <w:rFonts w:ascii="宋体" w:eastAsia="宋体" w:cs="宋体" w:hint="eastAsia"/>
                <w:sz w:val="21"/>
                <w:szCs w:val="21"/>
              </w:rPr>
              <w:t>热源</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105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8.2.3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化学品有序分类存放；配备必要的二次泄漏防护、吸附或防溢流功</w:t>
            </w:r>
            <w:r>
              <w:rPr>
                <w:rFonts w:ascii="宋体" w:eastAsia="宋体" w:cs="宋体"/>
                <w:sz w:val="21"/>
                <w:szCs w:val="21"/>
              </w:rPr>
              <w:t xml:space="preserve"> </w:t>
            </w:r>
            <w:r>
              <w:rPr>
                <w:rFonts w:ascii="宋体" w:eastAsia="宋体" w:cs="宋体" w:hint="eastAsia"/>
                <w:sz w:val="21"/>
                <w:szCs w:val="21"/>
              </w:rPr>
              <w:t>能；试剂不得叠放、配伍禁忌化学品不得混存、固体液体不混乱放</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置、装有试剂的试剂瓶不得开口放置；实验台架无挡板不得存放化</w:t>
            </w:r>
            <w:r>
              <w:rPr>
                <w:rFonts w:ascii="宋体" w:eastAsia="宋体" w:cs="宋体"/>
                <w:sz w:val="21"/>
                <w:szCs w:val="21"/>
              </w:rPr>
              <w:t xml:space="preserve"> </w:t>
            </w:r>
            <w:r>
              <w:rPr>
                <w:rFonts w:ascii="宋体" w:eastAsia="宋体" w:cs="宋体" w:hint="eastAsia"/>
                <w:sz w:val="21"/>
                <w:szCs w:val="21"/>
              </w:rPr>
              <w:t>学试剂</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查看储存柜、冰箱、实验台等，柜子门上</w:t>
            </w:r>
            <w:r>
              <w:rPr>
                <w:rFonts w:ascii="宋体" w:eastAsia="宋体" w:cs="宋体"/>
                <w:sz w:val="21"/>
                <w:szCs w:val="21"/>
              </w:rPr>
              <w:t xml:space="preserve"> </w:t>
            </w:r>
            <w:r>
              <w:rPr>
                <w:rFonts w:ascii="宋体" w:eastAsia="宋体" w:cs="宋体" w:hint="eastAsia"/>
                <w:sz w:val="21"/>
                <w:szCs w:val="21"/>
              </w:rPr>
              <w:t>或墙上粘贴清单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85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8.2.4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实验室内存放的危险化学品总量原则上不应超过</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100"/>
                <w:attr w:name="UnitName" w:val="l"/>
              </w:smartTagPr>
              <w:r>
                <w:rPr>
                  <w:rFonts w:ascii="宋体" w:eastAsia="宋体" w:cs="宋体"/>
                  <w:sz w:val="21"/>
                  <w:szCs w:val="21"/>
                </w:rPr>
                <w:t>100L</w:t>
              </w:r>
            </w:smartTag>
            <w:r>
              <w:rPr>
                <w:rFonts w:ascii="宋体" w:eastAsia="宋体" w:cs="宋体"/>
                <w:sz w:val="21"/>
                <w:szCs w:val="21"/>
              </w:rPr>
              <w:t xml:space="preserve"> </w:t>
            </w:r>
            <w:r>
              <w:rPr>
                <w:rFonts w:ascii="宋体" w:eastAsia="宋体" w:cs="宋体" w:hint="eastAsia"/>
                <w:sz w:val="21"/>
                <w:szCs w:val="21"/>
              </w:rPr>
              <w:t>或</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100"/>
                <w:attr w:name="UnitName" w:val="kg"/>
              </w:smartTagPr>
              <w:r>
                <w:rPr>
                  <w:rFonts w:ascii="宋体" w:eastAsia="宋体" w:cs="宋体"/>
                  <w:sz w:val="21"/>
                  <w:szCs w:val="21"/>
                </w:rPr>
                <w:t>100kg</w:t>
              </w:r>
            </w:smartTag>
            <w:r>
              <w:rPr>
                <w:rFonts w:ascii="宋体" w:eastAsia="宋体" w:cs="宋体" w:hint="eastAsia"/>
                <w:sz w:val="21"/>
                <w:szCs w:val="21"/>
              </w:rPr>
              <w:t>，其</w:t>
            </w:r>
            <w:r>
              <w:rPr>
                <w:rFonts w:ascii="宋体" w:eastAsia="宋体" w:cs="宋体"/>
                <w:sz w:val="21"/>
                <w:szCs w:val="21"/>
              </w:rPr>
              <w:t xml:space="preserve"> </w:t>
            </w:r>
            <w:r>
              <w:rPr>
                <w:rFonts w:ascii="宋体" w:eastAsia="宋体" w:cs="宋体" w:hint="eastAsia"/>
                <w:sz w:val="21"/>
                <w:szCs w:val="21"/>
              </w:rPr>
              <w:t>中易燃易爆性化学品的存放总量不应超过</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50"/>
                <w:attr w:name="UnitName" w:val="l"/>
              </w:smartTagPr>
              <w:r>
                <w:rPr>
                  <w:rFonts w:ascii="宋体" w:eastAsia="宋体" w:cs="宋体"/>
                  <w:sz w:val="21"/>
                  <w:szCs w:val="21"/>
                </w:rPr>
                <w:t>50L</w:t>
              </w:r>
            </w:smartTag>
            <w:r>
              <w:rPr>
                <w:rFonts w:ascii="宋体" w:eastAsia="宋体" w:cs="宋体"/>
                <w:sz w:val="21"/>
                <w:szCs w:val="21"/>
              </w:rPr>
              <w:t xml:space="preserve"> </w:t>
            </w:r>
            <w:r>
              <w:rPr>
                <w:rFonts w:ascii="宋体" w:eastAsia="宋体" w:cs="宋体" w:hint="eastAsia"/>
                <w:sz w:val="21"/>
                <w:szCs w:val="21"/>
              </w:rPr>
              <w:t>或</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50"/>
                <w:attr w:name="UnitName" w:val="kg"/>
              </w:smartTagPr>
              <w:r>
                <w:rPr>
                  <w:rFonts w:ascii="宋体" w:eastAsia="宋体" w:cs="宋体"/>
                  <w:sz w:val="21"/>
                  <w:szCs w:val="21"/>
                </w:rPr>
                <w:t>50kg</w:t>
              </w:r>
            </w:smartTag>
            <w:r>
              <w:rPr>
                <w:rFonts w:ascii="宋体" w:eastAsia="宋体" w:cs="宋体" w:hint="eastAsia"/>
                <w:sz w:val="21"/>
                <w:szCs w:val="21"/>
              </w:rPr>
              <w:t>，且单一包装</w:t>
            </w:r>
            <w:r>
              <w:rPr>
                <w:rFonts w:ascii="宋体" w:eastAsia="宋体" w:cs="宋体"/>
                <w:sz w:val="21"/>
                <w:szCs w:val="21"/>
              </w:rPr>
              <w:t xml:space="preserve"> </w:t>
            </w:r>
            <w:r>
              <w:rPr>
                <w:rFonts w:ascii="宋体" w:eastAsia="宋体" w:cs="宋体" w:hint="eastAsia"/>
                <w:sz w:val="21"/>
                <w:szCs w:val="21"/>
              </w:rPr>
              <w:t>容器不应大于</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20"/>
                <w:attr w:name="UnitName" w:val="l"/>
              </w:smartTagPr>
              <w:r>
                <w:rPr>
                  <w:rFonts w:ascii="宋体" w:eastAsia="宋体" w:cs="宋体"/>
                  <w:sz w:val="21"/>
                  <w:szCs w:val="21"/>
                </w:rPr>
                <w:t>20L</w:t>
              </w:r>
            </w:smartTag>
            <w:r>
              <w:rPr>
                <w:rFonts w:ascii="宋体" w:eastAsia="宋体" w:cs="宋体"/>
                <w:sz w:val="21"/>
                <w:szCs w:val="21"/>
              </w:rPr>
              <w:t xml:space="preserve"> </w:t>
            </w:r>
            <w:r>
              <w:rPr>
                <w:rFonts w:ascii="宋体" w:eastAsia="宋体" w:cs="宋体" w:hint="eastAsia"/>
                <w:sz w:val="21"/>
                <w:szCs w:val="21"/>
              </w:rPr>
              <w:t>或</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20"/>
                <w:attr w:name="UnitName" w:val="kg"/>
              </w:smartTagPr>
              <w:r>
                <w:rPr>
                  <w:rFonts w:ascii="宋体" w:eastAsia="宋体" w:cs="宋体"/>
                  <w:sz w:val="21"/>
                  <w:szCs w:val="21"/>
                </w:rPr>
                <w:t>20kg</w:t>
              </w:r>
            </w:smartTag>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查看现场，按</w:t>
            </w:r>
            <w:r>
              <w:rPr>
                <w:rFonts w:ascii="宋体" w:eastAsia="宋体" w:cs="宋体"/>
                <w:sz w:val="21"/>
                <w:szCs w:val="21"/>
              </w:rPr>
              <w:t xml:space="preserve"> 50 </w:t>
            </w:r>
            <w:proofErr w:type="gramStart"/>
            <w:r>
              <w:rPr>
                <w:rFonts w:ascii="宋体" w:eastAsia="宋体" w:cs="宋体" w:hint="eastAsia"/>
                <w:sz w:val="21"/>
                <w:szCs w:val="21"/>
              </w:rPr>
              <w:t>平米为</w:t>
            </w:r>
            <w:proofErr w:type="gramEnd"/>
            <w:r>
              <w:rPr>
                <w:rFonts w:ascii="宋体" w:eastAsia="宋体" w:cs="宋体" w:hint="eastAsia"/>
                <w:sz w:val="21"/>
                <w:szCs w:val="21"/>
              </w:rPr>
              <w:t>标准，存放量以</w:t>
            </w:r>
            <w:r>
              <w:rPr>
                <w:rFonts w:ascii="宋体" w:eastAsia="宋体" w:cs="宋体"/>
                <w:sz w:val="21"/>
                <w:szCs w:val="21"/>
              </w:rPr>
              <w:t xml:space="preserve"> </w:t>
            </w:r>
            <w:r>
              <w:rPr>
                <w:rFonts w:ascii="宋体" w:eastAsia="宋体" w:cs="宋体" w:hint="eastAsia"/>
                <w:sz w:val="21"/>
                <w:szCs w:val="21"/>
              </w:rPr>
              <w:t>实验室面积比考察</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8.2.5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如单个实验装置存在</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10"/>
                <w:attr w:name="UnitName" w:val="l"/>
              </w:smartTagPr>
              <w:r>
                <w:rPr>
                  <w:rFonts w:ascii="宋体" w:eastAsia="宋体" w:cs="宋体"/>
                  <w:sz w:val="21"/>
                  <w:szCs w:val="21"/>
                </w:rPr>
                <w:t>10L</w:t>
              </w:r>
            </w:smartTag>
            <w:r>
              <w:rPr>
                <w:rFonts w:ascii="宋体" w:eastAsia="宋体" w:cs="宋体"/>
                <w:sz w:val="21"/>
                <w:szCs w:val="21"/>
              </w:rPr>
              <w:t xml:space="preserve"> </w:t>
            </w:r>
            <w:r>
              <w:rPr>
                <w:rFonts w:ascii="宋体" w:eastAsia="宋体" w:cs="宋体" w:hint="eastAsia"/>
                <w:sz w:val="21"/>
                <w:szCs w:val="21"/>
              </w:rPr>
              <w:t>以上甲类物质储罐，或</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20"/>
                <w:attr w:name="UnitName" w:val="l"/>
              </w:smartTagPr>
              <w:r>
                <w:rPr>
                  <w:rFonts w:ascii="宋体" w:eastAsia="宋体" w:cs="宋体"/>
                  <w:sz w:val="21"/>
                  <w:szCs w:val="21"/>
                </w:rPr>
                <w:t>20L</w:t>
              </w:r>
            </w:smartTag>
            <w:r>
              <w:rPr>
                <w:rFonts w:ascii="宋体" w:eastAsia="宋体" w:cs="宋体"/>
                <w:sz w:val="21"/>
                <w:szCs w:val="21"/>
              </w:rPr>
              <w:t xml:space="preserve"> </w:t>
            </w:r>
            <w:r>
              <w:rPr>
                <w:rFonts w:ascii="宋体" w:eastAsia="宋体" w:cs="宋体" w:hint="eastAsia"/>
                <w:sz w:val="21"/>
                <w:szCs w:val="21"/>
              </w:rPr>
              <w:t>以上乙类物质储罐</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或</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50"/>
                <w:attr w:name="UnitName" w:val="l"/>
              </w:smartTagPr>
              <w:r>
                <w:rPr>
                  <w:rFonts w:ascii="宋体" w:eastAsia="宋体" w:cs="宋体"/>
                  <w:sz w:val="21"/>
                  <w:szCs w:val="21"/>
                </w:rPr>
                <w:t>50L</w:t>
              </w:r>
            </w:smartTag>
            <w:r>
              <w:rPr>
                <w:rFonts w:ascii="宋体" w:eastAsia="宋体" w:cs="宋体"/>
                <w:sz w:val="21"/>
                <w:szCs w:val="21"/>
              </w:rPr>
              <w:t xml:space="preserve"> </w:t>
            </w:r>
            <w:r>
              <w:rPr>
                <w:rFonts w:ascii="宋体" w:eastAsia="宋体" w:cs="宋体" w:hint="eastAsia"/>
                <w:sz w:val="21"/>
                <w:szCs w:val="21"/>
              </w:rPr>
              <w:t>以上丙类物质储罐，需加装泄露报警器及通风联动装置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12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8.2.6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化学品包装物上应有符合规定的化学品标签；当化学品由原包装物</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转移或分装到其他包装物内时，转移或分装后的包装物应及时重新</w:t>
            </w:r>
            <w:r>
              <w:rPr>
                <w:rFonts w:ascii="宋体" w:eastAsia="宋体" w:cs="宋体"/>
                <w:sz w:val="21"/>
                <w:szCs w:val="21"/>
              </w:rPr>
              <w:t xml:space="preserve"> </w:t>
            </w:r>
            <w:r>
              <w:rPr>
                <w:rFonts w:ascii="宋体" w:eastAsia="宋体" w:cs="宋体" w:hint="eastAsia"/>
                <w:sz w:val="21"/>
                <w:szCs w:val="21"/>
              </w:rPr>
              <w:t>粘贴标识。化学品标签脱落、模糊、腐蚀后应及时补上，如不能确</w:t>
            </w:r>
            <w:r>
              <w:rPr>
                <w:rFonts w:ascii="宋体" w:eastAsia="宋体" w:cs="宋体"/>
                <w:sz w:val="21"/>
                <w:szCs w:val="21"/>
              </w:rPr>
              <w:t xml:space="preserve"> </w:t>
            </w:r>
            <w:r>
              <w:rPr>
                <w:rFonts w:ascii="宋体" w:eastAsia="宋体" w:cs="宋体" w:hint="eastAsia"/>
                <w:sz w:val="21"/>
                <w:szCs w:val="21"/>
              </w:rPr>
              <w:t>认，则以废弃化学品处置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查看实验台、存储柜、冰箱等</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8.2.7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定期清理过期药品，无累积现象</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查看台账与</w:t>
            </w:r>
            <w:proofErr w:type="gramEnd"/>
            <w:r>
              <w:rPr>
                <w:rFonts w:ascii="宋体" w:eastAsia="宋体" w:cs="宋体" w:hint="eastAsia"/>
                <w:sz w:val="21"/>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8.3</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实验操作安全</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8.3.1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设计化学实验时，使用化学品应尽可能取向低毒、少量；强放热反</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应要从小规模开始，确认安全才能放大</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查看实验记录、询问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8.3.2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制定危险实验、危险化工工艺指导书，上墙或便于取阅；按照指导</w:t>
            </w:r>
            <w:r>
              <w:rPr>
                <w:rFonts w:ascii="宋体" w:eastAsia="宋体" w:cs="宋体"/>
                <w:sz w:val="21"/>
                <w:szCs w:val="21"/>
              </w:rPr>
              <w:t xml:space="preserve"> </w:t>
            </w:r>
            <w:r>
              <w:rPr>
                <w:rFonts w:ascii="宋体" w:eastAsia="宋体" w:cs="宋体" w:hint="eastAsia"/>
                <w:sz w:val="21"/>
                <w:szCs w:val="21"/>
              </w:rPr>
              <w:t>书进行实验</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是否有作业指导书</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8.3.3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建立针对特殊危险实验的应急预案，方便取阅；实验人员熟悉所涉</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及的危险性及应急处理措施</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现场查看、询问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9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8.3.4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涉及危险化工工艺、重点监管危险化学品的反应装置应设置自动化</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控制系统；涉及放热反应的危险化工工艺生产装置应设置双重电源</w:t>
            </w:r>
            <w:r>
              <w:rPr>
                <w:rFonts w:ascii="宋体" w:eastAsia="宋体" w:cs="宋体"/>
                <w:sz w:val="21"/>
                <w:szCs w:val="21"/>
              </w:rPr>
              <w:t xml:space="preserve"> </w:t>
            </w:r>
            <w:r>
              <w:rPr>
                <w:rFonts w:ascii="宋体" w:eastAsia="宋体" w:cs="宋体" w:hint="eastAsia"/>
                <w:sz w:val="21"/>
                <w:szCs w:val="21"/>
              </w:rPr>
              <w:t>供电或控制系统应配置不间断电源</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控制系统工作正常</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8.3.5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对于产生有毒和异味废气的实验，在通风橱中进行，并在实验装置</w:t>
            </w:r>
            <w:r>
              <w:rPr>
                <w:rFonts w:ascii="宋体" w:eastAsia="宋体" w:cs="宋体"/>
                <w:sz w:val="21"/>
                <w:szCs w:val="21"/>
              </w:rPr>
              <w:t xml:space="preserve"> </w:t>
            </w:r>
            <w:r>
              <w:rPr>
                <w:rFonts w:ascii="宋体" w:eastAsia="宋体" w:cs="宋体" w:hint="eastAsia"/>
                <w:sz w:val="21"/>
                <w:szCs w:val="21"/>
              </w:rPr>
              <w:t>尾端配有气体吸收装置；配备合适有效的呼吸器</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查看现场，注意呼吸器是否失效（不用时</w:t>
            </w:r>
            <w:r>
              <w:rPr>
                <w:rFonts w:ascii="宋体" w:eastAsia="宋体" w:cs="宋体"/>
                <w:sz w:val="21"/>
                <w:szCs w:val="21"/>
              </w:rPr>
              <w:t xml:space="preserve"> </w:t>
            </w:r>
            <w:r>
              <w:rPr>
                <w:rFonts w:ascii="宋体" w:eastAsia="宋体" w:cs="宋体" w:hint="eastAsia"/>
                <w:sz w:val="21"/>
                <w:szCs w:val="21"/>
              </w:rPr>
              <w:t>需密封保存）</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8.3.6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从试剂瓶倾倒腐蚀性液体试剂后，瓶上无残液</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关注腐蚀性液体</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8.4</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剧毒品管理</w:t>
            </w:r>
          </w:p>
        </w:tc>
      </w:tr>
      <w:tr w:rsidR="00D91C2D">
        <w:trPr>
          <w:trHeight w:hRule="exact" w:val="102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8.4.1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配备专门的保险柜并固定，实行双人双锁保管；对于具有高挥发性</w:t>
            </w:r>
            <w:r>
              <w:rPr>
                <w:rFonts w:ascii="宋体" w:eastAsia="宋体" w:cs="宋体"/>
                <w:sz w:val="21"/>
                <w:szCs w:val="21"/>
              </w:rPr>
              <w:t xml:space="preserve"> </w:t>
            </w:r>
            <w:r>
              <w:rPr>
                <w:rFonts w:ascii="宋体" w:eastAsia="宋体" w:cs="宋体" w:hint="eastAsia"/>
                <w:sz w:val="21"/>
                <w:szCs w:val="21"/>
              </w:rPr>
              <w:t>低闪点的剧毒品应存放在具有防爆功能的冰箱内，并配备双锁；配</w:t>
            </w:r>
            <w:r>
              <w:rPr>
                <w:rFonts w:ascii="宋体" w:eastAsia="宋体" w:cs="宋体"/>
                <w:sz w:val="21"/>
                <w:szCs w:val="21"/>
              </w:rPr>
              <w:t xml:space="preserve"> </w:t>
            </w:r>
            <w:r>
              <w:rPr>
                <w:rFonts w:ascii="宋体" w:eastAsia="宋体" w:cs="宋体" w:hint="eastAsia"/>
                <w:sz w:val="21"/>
                <w:szCs w:val="21"/>
              </w:rPr>
              <w:t>备监控与报警装置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、查看储存场所、记录本。</w:t>
            </w:r>
            <w:r>
              <w:rPr>
                <w:rFonts w:ascii="宋体" w:eastAsia="宋体" w:cs="宋体"/>
                <w:sz w:val="21"/>
                <w:szCs w:val="21"/>
              </w:rPr>
              <w:t xml:space="preserve">2 </w:t>
            </w:r>
            <w:r>
              <w:rPr>
                <w:rFonts w:ascii="宋体" w:eastAsia="宋体" w:cs="宋体" w:hint="eastAsia"/>
                <w:sz w:val="21"/>
                <w:szCs w:val="21"/>
              </w:rPr>
              <w:t>名分别掌管了</w:t>
            </w:r>
            <w:r>
              <w:rPr>
                <w:rFonts w:ascii="宋体" w:eastAsia="宋体" w:cs="宋体"/>
                <w:sz w:val="21"/>
                <w:szCs w:val="21"/>
              </w:rPr>
              <w:t xml:space="preserve"> </w:t>
            </w:r>
            <w:r>
              <w:rPr>
                <w:rFonts w:ascii="宋体" w:eastAsia="宋体" w:cs="宋体" w:hint="eastAsia"/>
                <w:sz w:val="21"/>
                <w:szCs w:val="21"/>
              </w:rPr>
              <w:t>钥匙和密码的保管人同时到场时才能开</w:t>
            </w:r>
            <w:r>
              <w:rPr>
                <w:rFonts w:ascii="宋体" w:eastAsia="宋体" w:cs="宋体"/>
                <w:sz w:val="21"/>
                <w:szCs w:val="21"/>
              </w:rPr>
              <w:t xml:space="preserve"> </w:t>
            </w:r>
            <w:r>
              <w:rPr>
                <w:rFonts w:ascii="宋体" w:eastAsia="宋体" w:cs="宋体" w:hint="eastAsia"/>
                <w:sz w:val="21"/>
                <w:szCs w:val="21"/>
              </w:rPr>
              <w:t>启保险柜</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8.4.2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执行双人收发、双人运输；应严格记录品种、规格以及购入、发放</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退回的日期、单位及经手人、数量以及结存数量</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查看记录本，职能部门提供年度清单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8.4.3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使用时有两人同时在场，且计量取用后立即放回保险柜，详细记载</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用途，双人签字</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查看实验记录、领用记录本</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8.4.4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建立规范的剧毒品处置流程，依规对残余、废弃的剧毒品或</w:t>
            </w:r>
            <w:proofErr w:type="gramStart"/>
            <w:r>
              <w:rPr>
                <w:rFonts w:ascii="宋体" w:eastAsia="宋体" w:cs="宋体" w:hint="eastAsia"/>
                <w:sz w:val="21"/>
                <w:szCs w:val="21"/>
              </w:rPr>
              <w:t>空瓶进</w:t>
            </w:r>
            <w:proofErr w:type="gramEnd"/>
            <w:r>
              <w:rPr>
                <w:rFonts w:ascii="宋体" w:eastAsia="宋体" w:cs="宋体"/>
                <w:sz w:val="21"/>
                <w:szCs w:val="21"/>
              </w:rPr>
              <w:t xml:space="preserve"> </w:t>
            </w:r>
            <w:r>
              <w:rPr>
                <w:rFonts w:ascii="宋体" w:eastAsia="宋体" w:cs="宋体" w:hint="eastAsia"/>
                <w:sz w:val="21"/>
                <w:szCs w:val="21"/>
              </w:rPr>
              <w:t>行处置，双人签字</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查看记录本，由学校统一处置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8.5</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其它管控化学品的管理</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8.5.1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易制毒品分类存放、专人保管，做好领取、使用、处置记录；其中</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第一类易制毒品实行“五双”管理制度</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查看现场、记录本；职能部门提供年度清</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8.5.2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易制爆品分类</w:t>
            </w:r>
            <w:proofErr w:type="gramEnd"/>
            <w:r>
              <w:rPr>
                <w:rFonts w:ascii="宋体" w:eastAsia="宋体" w:cs="宋体" w:hint="eastAsia"/>
                <w:sz w:val="21"/>
                <w:szCs w:val="21"/>
              </w:rPr>
              <w:t>存放、专人保管，做好领取、使用、处置记录</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查看现场、记录本；职能部门提供年度清</w:t>
            </w:r>
            <w:r>
              <w:rPr>
                <w:rFonts w:ascii="宋体" w:eastAsia="宋体" w:cs="宋体"/>
                <w:sz w:val="21"/>
                <w:szCs w:val="21"/>
              </w:rPr>
              <w:t xml:space="preserve"> </w:t>
            </w:r>
            <w:r>
              <w:rPr>
                <w:rFonts w:ascii="宋体" w:eastAsia="宋体" w:cs="宋体" w:hint="eastAsia"/>
                <w:sz w:val="21"/>
                <w:szCs w:val="21"/>
              </w:rPr>
              <w:t>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8.5.3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爆炸品单独隔离，限量存储，使用、销毁按照公安部门的要求执行</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查看现场、记录本；职能部门提供年度清</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8.5.4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麻醉品和精神类药品储存于专门的保险柜中，有规范的领取、使用</w:t>
            </w:r>
          </w:p>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处置台</w:t>
            </w:r>
            <w:proofErr w:type="gramEnd"/>
            <w:r>
              <w:rPr>
                <w:rFonts w:ascii="宋体" w:eastAsia="宋体" w:cs="宋体" w:hint="eastAsia"/>
                <w:sz w:val="21"/>
                <w:szCs w:val="21"/>
              </w:rPr>
              <w:t>账</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、查看现场、记录本；职能部门提供年度清</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8.6</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实验气体管理</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8.6.1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从合格供应商处采购实验气体，建立气体</w:t>
            </w:r>
            <w:proofErr w:type="gramStart"/>
            <w:r>
              <w:rPr>
                <w:rFonts w:ascii="宋体" w:eastAsia="宋体" w:cs="宋体" w:hint="eastAsia"/>
                <w:sz w:val="21"/>
                <w:szCs w:val="21"/>
              </w:rPr>
              <w:t>钢瓶台</w:t>
            </w:r>
            <w:proofErr w:type="gramEnd"/>
            <w:r>
              <w:rPr>
                <w:rFonts w:ascii="宋体" w:eastAsia="宋体" w:cs="宋体" w:hint="eastAsia"/>
                <w:sz w:val="21"/>
                <w:szCs w:val="21"/>
              </w:rPr>
              <w:t>帐</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8.6.2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危险气体钢瓶存放点须通风、远离热源、避免暴晒，地面平整干燥</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配置气瓶柜或气瓶防倒链、防倒栏栅</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；钢瓶不固定、有链子不用、用普通绳子当</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链子</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8.6.3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涉及剧毒、易燃易爆气体的场所，配有通风设施和合适的监控报警</w:t>
            </w:r>
            <w:r>
              <w:rPr>
                <w:rFonts w:ascii="宋体" w:eastAsia="宋体" w:cs="宋体"/>
                <w:sz w:val="21"/>
                <w:szCs w:val="21"/>
              </w:rPr>
              <w:t xml:space="preserve"> </w:t>
            </w:r>
            <w:r>
              <w:rPr>
                <w:rFonts w:ascii="宋体" w:eastAsia="宋体" w:cs="宋体" w:hint="eastAsia"/>
                <w:sz w:val="21"/>
                <w:szCs w:val="21"/>
              </w:rPr>
              <w:t>装置等，张贴必要的安全警示标识</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气体监控报警装置品种及安装位置是否</w:t>
            </w:r>
            <w:r>
              <w:rPr>
                <w:rFonts w:ascii="宋体" w:eastAsia="宋体" w:cs="宋体"/>
                <w:sz w:val="21"/>
                <w:szCs w:val="21"/>
              </w:rPr>
              <w:t xml:space="preserve"> </w:t>
            </w:r>
            <w:r>
              <w:rPr>
                <w:rFonts w:ascii="宋体" w:eastAsia="宋体" w:cs="宋体" w:hint="eastAsia"/>
                <w:sz w:val="21"/>
                <w:szCs w:val="21"/>
              </w:rPr>
              <w:t>正确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8.6.4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存有大量惰性气体或液氮、</w:t>
            </w:r>
            <w:r>
              <w:rPr>
                <w:rFonts w:ascii="宋体" w:eastAsia="宋体" w:cs="宋体"/>
                <w:sz w:val="21"/>
                <w:szCs w:val="21"/>
              </w:rPr>
              <w:t xml:space="preserve">CO2 </w:t>
            </w:r>
            <w:r>
              <w:rPr>
                <w:rFonts w:ascii="宋体" w:eastAsia="宋体" w:cs="宋体" w:hint="eastAsia"/>
                <w:sz w:val="21"/>
                <w:szCs w:val="21"/>
              </w:rPr>
              <w:t>的较小密闭空间，需加装氧气含量报</w:t>
            </w:r>
          </w:p>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警表</w:t>
            </w:r>
            <w:proofErr w:type="gramEnd"/>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防止大量泄漏或蒸发导致缺氧</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8.6.5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独立的气体钢瓶室，通风、不混放、有监控、管路有编号、去向明</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确；有专人管理和记录</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8.6.6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所有钢瓶颜色和字体清楚，有状态标识，有钢瓶定期检验合格标识</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（由供应商负责）；未使用的钢瓶有钢瓶帽</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钢瓶中的气体是明确的，无过期钢瓶；确</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认“满、使用中、用完”三种状态</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8.6.7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可燃性气体与氧气等助燃气体不混放</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85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8.6.8</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气体管路连接正确、有标识，管路材质选择合适，无破损或老化现</w:t>
            </w:r>
            <w:r>
              <w:rPr>
                <w:rFonts w:ascii="宋体" w:eastAsia="宋体" w:cs="宋体"/>
                <w:sz w:val="21"/>
                <w:szCs w:val="21"/>
              </w:rPr>
              <w:t xml:space="preserve"> </w:t>
            </w:r>
            <w:proofErr w:type="gramStart"/>
            <w:r>
              <w:rPr>
                <w:rFonts w:ascii="宋体" w:eastAsia="宋体" w:cs="宋体" w:hint="eastAsia"/>
                <w:sz w:val="21"/>
                <w:szCs w:val="21"/>
              </w:rPr>
              <w:t>象</w:t>
            </w:r>
            <w:proofErr w:type="gramEnd"/>
            <w:r>
              <w:rPr>
                <w:rFonts w:ascii="宋体" w:eastAsia="宋体" w:cs="宋体" w:hint="eastAsia"/>
                <w:sz w:val="21"/>
                <w:szCs w:val="21"/>
              </w:rPr>
              <w:t>，定期进行气体泄漏检查；存在多条气体管路的房间须张贴详细</w:t>
            </w:r>
            <w:r>
              <w:rPr>
                <w:rFonts w:ascii="宋体" w:eastAsia="宋体" w:cs="宋体"/>
                <w:sz w:val="21"/>
                <w:szCs w:val="21"/>
              </w:rPr>
              <w:t xml:space="preserve"> </w:t>
            </w:r>
            <w:r>
              <w:rPr>
                <w:rFonts w:ascii="宋体" w:eastAsia="宋体" w:cs="宋体" w:hint="eastAsia"/>
                <w:sz w:val="21"/>
                <w:szCs w:val="21"/>
              </w:rPr>
              <w:t>的管路图</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查看现场，危险气体使用金属管；多用户</w:t>
            </w:r>
            <w:r>
              <w:rPr>
                <w:rFonts w:ascii="宋体" w:eastAsia="宋体" w:cs="宋体"/>
                <w:sz w:val="21"/>
                <w:szCs w:val="21"/>
              </w:rPr>
              <w:t xml:space="preserve"> </w:t>
            </w:r>
            <w:r>
              <w:rPr>
                <w:rFonts w:ascii="宋体" w:eastAsia="宋体" w:cs="宋体" w:hint="eastAsia"/>
                <w:sz w:val="21"/>
                <w:szCs w:val="21"/>
              </w:rPr>
              <w:t>使用同一钢瓶的，需有使用规则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8.6.9</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实验结束后，气体钢瓶总阀须关闭</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9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8.6.10</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无大量气体钢瓶堆放现象；每间实验室内存放的氧气和</w:t>
            </w:r>
            <w:proofErr w:type="gramStart"/>
            <w:r>
              <w:rPr>
                <w:rFonts w:ascii="宋体" w:eastAsia="宋体" w:cs="宋体" w:hint="eastAsia"/>
                <w:sz w:val="21"/>
                <w:szCs w:val="21"/>
              </w:rPr>
              <w:t>可</w:t>
            </w:r>
            <w:proofErr w:type="gramEnd"/>
            <w:r>
              <w:rPr>
                <w:rFonts w:ascii="宋体" w:eastAsia="宋体" w:cs="宋体" w:hint="eastAsia"/>
                <w:sz w:val="21"/>
                <w:szCs w:val="21"/>
              </w:rPr>
              <w:t>燃气体不</w:t>
            </w:r>
          </w:p>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宜超过</w:t>
            </w:r>
            <w:proofErr w:type="gramEnd"/>
            <w:r>
              <w:rPr>
                <w:rFonts w:ascii="宋体" w:eastAsia="宋体" w:cs="宋体" w:hint="eastAsia"/>
                <w:sz w:val="21"/>
                <w:szCs w:val="21"/>
              </w:rPr>
              <w:t>一瓶，其他气瓶的存放，应控制在最小需求量；气体钢瓶不</w:t>
            </w:r>
            <w:r>
              <w:rPr>
                <w:rFonts w:ascii="宋体" w:eastAsia="宋体" w:cs="宋体"/>
                <w:sz w:val="21"/>
                <w:szCs w:val="21"/>
              </w:rPr>
              <w:t xml:space="preserve"> </w:t>
            </w:r>
            <w:r>
              <w:rPr>
                <w:rFonts w:ascii="宋体" w:eastAsia="宋体" w:cs="宋体" w:hint="eastAsia"/>
                <w:sz w:val="21"/>
                <w:szCs w:val="21"/>
              </w:rPr>
              <w:t>得放在走廊、大厅等公共场所</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8.6.11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不能带着</w:t>
            </w:r>
            <w:proofErr w:type="gramEnd"/>
            <w:r>
              <w:rPr>
                <w:rFonts w:ascii="宋体" w:eastAsia="宋体" w:cs="宋体" w:hint="eastAsia"/>
                <w:sz w:val="21"/>
                <w:szCs w:val="21"/>
              </w:rPr>
              <w:t>减压阀移动钢瓶、不得在地上滚动钢瓶</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8.7</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化学废弃物处置管理</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8.7.1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与有资质的处置单位（企业）签约处置化学废弃物</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查看委托合同及处置单位的资质</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8.7.2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学校有统一的化学实验废弃物标签，包含废物类别、危险特性、主</w:t>
            </w:r>
            <w:r>
              <w:rPr>
                <w:rFonts w:ascii="宋体" w:eastAsia="宋体" w:cs="宋体"/>
                <w:sz w:val="21"/>
                <w:szCs w:val="21"/>
              </w:rPr>
              <w:t xml:space="preserve"> </w:t>
            </w:r>
            <w:r>
              <w:rPr>
                <w:rFonts w:ascii="宋体" w:eastAsia="宋体" w:cs="宋体" w:hint="eastAsia"/>
                <w:sz w:val="21"/>
                <w:szCs w:val="21"/>
              </w:rPr>
              <w:t>要成分、产生部门、</w:t>
            </w:r>
            <w:proofErr w:type="gramStart"/>
            <w:r>
              <w:rPr>
                <w:rFonts w:ascii="宋体" w:eastAsia="宋体" w:cs="宋体" w:hint="eastAsia"/>
                <w:sz w:val="21"/>
                <w:szCs w:val="21"/>
              </w:rPr>
              <w:t>送储人</w:t>
            </w:r>
            <w:proofErr w:type="gramEnd"/>
            <w:r>
              <w:rPr>
                <w:rFonts w:ascii="宋体" w:eastAsia="宋体" w:cs="宋体" w:hint="eastAsia"/>
                <w:sz w:val="21"/>
                <w:szCs w:val="21"/>
              </w:rPr>
              <w:t>、日期等信息</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学校是否有统一的标签并且正常使用</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9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8.7.3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配备了化学实验废弃物分类容器，对化学废弃物进行分类收集与存</w:t>
            </w:r>
            <w:r>
              <w:rPr>
                <w:rFonts w:ascii="宋体" w:eastAsia="宋体" w:cs="宋体"/>
                <w:sz w:val="21"/>
                <w:szCs w:val="21"/>
              </w:rPr>
              <w:t xml:space="preserve"> </w:t>
            </w:r>
            <w:r>
              <w:rPr>
                <w:rFonts w:ascii="宋体" w:eastAsia="宋体" w:cs="宋体" w:hint="eastAsia"/>
                <w:sz w:val="21"/>
                <w:szCs w:val="21"/>
              </w:rPr>
              <w:t>放（应避免易产生剧烈反应的废弃物混放）、贴好标签，盖子</w:t>
            </w:r>
            <w:proofErr w:type="gramStart"/>
            <w:r>
              <w:rPr>
                <w:rFonts w:ascii="宋体" w:eastAsia="宋体" w:cs="宋体" w:hint="eastAsia"/>
                <w:sz w:val="21"/>
                <w:szCs w:val="21"/>
              </w:rPr>
              <w:t>不</w:t>
            </w:r>
            <w:proofErr w:type="gramEnd"/>
            <w:r>
              <w:rPr>
                <w:rFonts w:ascii="宋体" w:eastAsia="宋体" w:cs="宋体" w:hint="eastAsia"/>
                <w:sz w:val="21"/>
                <w:szCs w:val="21"/>
              </w:rPr>
              <w:t>敞</w:t>
            </w:r>
            <w:r>
              <w:rPr>
                <w:rFonts w:ascii="宋体" w:eastAsia="宋体" w:cs="宋体"/>
                <w:sz w:val="21"/>
                <w:szCs w:val="21"/>
              </w:rPr>
              <w:t xml:space="preserve"> </w:t>
            </w:r>
            <w:r>
              <w:rPr>
                <w:rFonts w:ascii="宋体" w:eastAsia="宋体" w:cs="宋体" w:hint="eastAsia"/>
                <w:sz w:val="21"/>
                <w:szCs w:val="21"/>
              </w:rPr>
              <w:t>开；实验室内无大量存放现象</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实验废弃物存放点位置合适无干扰、标签</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信息清晰、大桶存放时不能超过容量的</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2/3</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8.7.4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对于危险性大的废弃物，要独立包装，标签信息明确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不能混合，尽量原瓶装，加贴废弃物标签</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7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8.7.5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化学废弃物包装严密，及时送学校中转站或收集点；学校定时清运</w:t>
            </w:r>
            <w:r>
              <w:rPr>
                <w:rFonts w:ascii="宋体" w:eastAsia="宋体" w:cs="宋体"/>
                <w:sz w:val="21"/>
                <w:szCs w:val="21"/>
              </w:rPr>
              <w:t xml:space="preserve"> </w:t>
            </w:r>
            <w:r>
              <w:rPr>
                <w:rFonts w:ascii="宋体" w:eastAsia="宋体" w:cs="宋体" w:hint="eastAsia"/>
                <w:sz w:val="21"/>
                <w:szCs w:val="21"/>
              </w:rPr>
              <w:t>化学实验废弃物，无室外堆放实验废弃物现象</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8.7.6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化学实验固体废物和生活垃圾不混放，不向下水道倾倒废旧化学试</w:t>
            </w:r>
            <w:r>
              <w:rPr>
                <w:rFonts w:ascii="宋体" w:eastAsia="宋体" w:cs="宋体"/>
                <w:sz w:val="21"/>
                <w:szCs w:val="21"/>
              </w:rPr>
              <w:t xml:space="preserve"> </w:t>
            </w:r>
            <w:r>
              <w:rPr>
                <w:rFonts w:ascii="宋体" w:eastAsia="宋体" w:cs="宋体" w:hint="eastAsia"/>
                <w:sz w:val="21"/>
                <w:szCs w:val="21"/>
              </w:rPr>
              <w:t>剂和废液</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查看垃圾桶（有标签）、现场询问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8.7.7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锐器废物盛放在纸板箱等不易被刺穿的容器中</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8.8</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危化品</w:t>
            </w:r>
            <w:proofErr w:type="gramEnd"/>
            <w:r>
              <w:rPr>
                <w:rFonts w:ascii="宋体" w:eastAsia="宋体" w:cs="宋体" w:hint="eastAsia"/>
                <w:sz w:val="21"/>
                <w:szCs w:val="21"/>
              </w:rPr>
              <w:t>仓库与废弃物中转站</w:t>
            </w:r>
          </w:p>
        </w:tc>
      </w:tr>
    </w:tbl>
    <w:p w:rsidR="00D91C2D" w:rsidRDefault="00D91C2D">
      <w:pPr>
        <w:kinsoku w:val="0"/>
        <w:overflowPunct w:val="0"/>
        <w:spacing w:line="269" w:lineRule="exact"/>
        <w:ind w:left="38"/>
        <w:rPr>
          <w:rFonts w:ascii="宋体" w:eastAsia="宋体" w:cs="宋体"/>
          <w:sz w:val="21"/>
          <w:szCs w:val="21"/>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79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8.8.1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学校有危险品仓库、化学实验废弃物中转站，须有通风、隔热、避</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光、防盗、防爆、防静电、泄露报警、应急喷淋、安全警示标识等</w:t>
            </w:r>
            <w:r>
              <w:rPr>
                <w:rFonts w:ascii="宋体" w:eastAsia="宋体" w:cs="宋体"/>
                <w:sz w:val="21"/>
                <w:szCs w:val="21"/>
              </w:rPr>
              <w:t xml:space="preserve"> </w:t>
            </w:r>
            <w:r>
              <w:rPr>
                <w:rFonts w:ascii="宋体" w:eastAsia="宋体" w:cs="宋体" w:hint="eastAsia"/>
                <w:sz w:val="21"/>
                <w:szCs w:val="21"/>
              </w:rPr>
              <w:t>管控措施，符合相关规定，专人管理</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独立仓库一般小于</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550"/>
                <w:attr w:name="UnitName" w:val="m2"/>
              </w:smartTagPr>
              <w:r>
                <w:rPr>
                  <w:rFonts w:ascii="宋体" w:eastAsia="宋体" w:cs="宋体"/>
                  <w:sz w:val="21"/>
                  <w:szCs w:val="21"/>
                </w:rPr>
                <w:t>550m2</w:t>
              </w:r>
            </w:smartTag>
            <w:r>
              <w:rPr>
                <w:rFonts w:ascii="宋体" w:eastAsia="宋体" w:cs="宋体" w:hint="eastAsia"/>
                <w:sz w:val="21"/>
                <w:szCs w:val="21"/>
              </w:rPr>
              <w:t>，设施（</w:t>
            </w:r>
            <w:proofErr w:type="gramStart"/>
            <w:r>
              <w:rPr>
                <w:rFonts w:ascii="宋体" w:eastAsia="宋体" w:cs="宋体" w:hint="eastAsia"/>
                <w:sz w:val="21"/>
                <w:szCs w:val="21"/>
              </w:rPr>
              <w:t>含技防</w:t>
            </w:r>
            <w:proofErr w:type="gramEnd"/>
            <w:r>
              <w:rPr>
                <w:rFonts w:ascii="宋体" w:eastAsia="宋体" w:cs="宋体"/>
                <w:sz w:val="21"/>
                <w:szCs w:val="21"/>
              </w:rPr>
              <w:t xml:space="preserve"> </w:t>
            </w:r>
            <w:r>
              <w:rPr>
                <w:rFonts w:ascii="宋体" w:eastAsia="宋体" w:cs="宋体" w:hint="eastAsia"/>
                <w:sz w:val="21"/>
                <w:szCs w:val="21"/>
              </w:rPr>
              <w:t>等）完备，不准设立于地下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79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8.8.3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若是实验楼内暂存库，必须有警示、通风、隔热、避光、防盗、防</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爆、防静电、泄露报警、应急喷淋等管控措施，面积小于</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30"/>
                <w:attr w:name="UnitName" w:val="m2"/>
              </w:smartTagPr>
              <w:r>
                <w:rPr>
                  <w:rFonts w:ascii="宋体" w:eastAsia="宋体" w:cs="宋体"/>
                  <w:sz w:val="21"/>
                  <w:szCs w:val="21"/>
                </w:rPr>
                <w:t>30m2</w:t>
              </w:r>
            </w:smartTag>
            <w:r>
              <w:rPr>
                <w:rFonts w:ascii="宋体" w:eastAsia="宋体" w:cs="宋体" w:hint="eastAsia"/>
                <w:sz w:val="21"/>
                <w:szCs w:val="21"/>
              </w:rPr>
              <w:t>；暂</w:t>
            </w:r>
            <w:r>
              <w:rPr>
                <w:rFonts w:ascii="宋体" w:eastAsia="宋体" w:cs="宋体"/>
                <w:sz w:val="21"/>
                <w:szCs w:val="21"/>
              </w:rPr>
              <w:t xml:space="preserve"> </w:t>
            </w:r>
            <w:r>
              <w:rPr>
                <w:rFonts w:ascii="宋体" w:eastAsia="宋体" w:cs="宋体" w:hint="eastAsia"/>
                <w:sz w:val="21"/>
                <w:szCs w:val="21"/>
              </w:rPr>
              <w:t>存库不能在地下室空间</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8.8.4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化学品、废弃物分类区域明确，规范放置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不混放、整箱试剂的叠加高度不大于</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True"/>
                <w:attr w:name="SourceValue" w:val="1.5"/>
                <w:attr w:name="UnitName" w:val="米"/>
              </w:smartTagPr>
              <w:r>
                <w:rPr>
                  <w:rFonts w:ascii="宋体" w:eastAsia="宋体" w:cs="宋体"/>
                  <w:sz w:val="21"/>
                  <w:szCs w:val="21"/>
                </w:rPr>
                <w:t xml:space="preserve">1.5 </w:t>
              </w:r>
              <w:r>
                <w:rPr>
                  <w:rFonts w:ascii="宋体" w:eastAsia="宋体" w:cs="宋体" w:hint="eastAsia"/>
                  <w:sz w:val="21"/>
                  <w:szCs w:val="21"/>
                </w:rPr>
                <w:t>米</w:t>
              </w:r>
            </w:smartTag>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8.8.5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建立进出库台账</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查看台</w:t>
            </w:r>
            <w:proofErr w:type="gramEnd"/>
            <w:r>
              <w:rPr>
                <w:rFonts w:ascii="宋体" w:eastAsia="宋体" w:cs="宋体" w:hint="eastAsia"/>
                <w:sz w:val="21"/>
                <w:szCs w:val="21"/>
              </w:rPr>
              <w:t>账</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8.9</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其它化学安全</w:t>
            </w: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8.9.1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学校有统一的试剂标签（用于配置试剂、合成品、样品等），信息</w:t>
            </w:r>
            <w:r>
              <w:rPr>
                <w:rFonts w:ascii="宋体" w:eastAsia="宋体" w:cs="宋体"/>
                <w:sz w:val="21"/>
                <w:szCs w:val="21"/>
              </w:rPr>
              <w:t xml:space="preserve"> </w:t>
            </w:r>
            <w:r>
              <w:rPr>
                <w:rFonts w:ascii="宋体" w:eastAsia="宋体" w:cs="宋体" w:hint="eastAsia"/>
                <w:sz w:val="21"/>
                <w:szCs w:val="21"/>
              </w:rPr>
              <w:t>包括名称、浓度、责任人、日期、储存条件等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是否有、是否都使用了</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8.9.2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装有配置试剂、合成品、样品等容器上标签信息明确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信息不缺项</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8.9.3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盛放配置试剂、合成品等的烧杯、烧瓶不得无盖放置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8.9.4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无使用饮料瓶存放试剂、样品的现象。如确需存放，必须撕去原包</w:t>
            </w:r>
            <w:r>
              <w:rPr>
                <w:rFonts w:ascii="宋体" w:eastAsia="宋体" w:cs="宋体"/>
                <w:sz w:val="21"/>
                <w:szCs w:val="21"/>
              </w:rPr>
              <w:t xml:space="preserve"> </w:t>
            </w:r>
            <w:r>
              <w:rPr>
                <w:rFonts w:ascii="宋体" w:eastAsia="宋体" w:cs="宋体" w:hint="eastAsia"/>
                <w:sz w:val="21"/>
                <w:szCs w:val="21"/>
              </w:rPr>
              <w:t>装纸，贴上统一的试剂标签</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8.9.5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原</w:t>
            </w:r>
            <w:proofErr w:type="gramStart"/>
            <w:r>
              <w:rPr>
                <w:rFonts w:ascii="宋体" w:eastAsia="宋体" w:cs="宋体" w:hint="eastAsia"/>
                <w:sz w:val="21"/>
                <w:szCs w:val="21"/>
              </w:rPr>
              <w:t>标签纸未撕去</w:t>
            </w:r>
            <w:proofErr w:type="gramEnd"/>
            <w:r>
              <w:rPr>
                <w:rFonts w:ascii="宋体" w:eastAsia="宋体" w:cs="宋体" w:hint="eastAsia"/>
                <w:sz w:val="21"/>
                <w:szCs w:val="21"/>
              </w:rPr>
              <w:t>的空试剂瓶中不存放其它化学品（如确实有需要，</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务必贴上所装存试剂信息的新标签）</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试剂瓶标签上不得随意写字后</w:t>
            </w:r>
            <w:proofErr w:type="gramStart"/>
            <w:r>
              <w:rPr>
                <w:rFonts w:ascii="宋体" w:eastAsia="宋体" w:cs="宋体" w:hint="eastAsia"/>
                <w:sz w:val="21"/>
                <w:szCs w:val="21"/>
              </w:rPr>
              <w:t>装其它试</w:t>
            </w:r>
            <w:proofErr w:type="gramEnd"/>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剂</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8.9.6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用于浸泡玻璃器皿的酸缸、</w:t>
            </w:r>
            <w:proofErr w:type="gramStart"/>
            <w:r>
              <w:rPr>
                <w:rFonts w:ascii="宋体" w:eastAsia="宋体" w:cs="宋体" w:hint="eastAsia"/>
                <w:sz w:val="21"/>
                <w:szCs w:val="21"/>
              </w:rPr>
              <w:t>碱缸等</w:t>
            </w:r>
            <w:proofErr w:type="gramEnd"/>
            <w:r>
              <w:rPr>
                <w:rFonts w:ascii="宋体" w:eastAsia="宋体" w:cs="宋体" w:hint="eastAsia"/>
                <w:sz w:val="21"/>
                <w:szCs w:val="21"/>
              </w:rPr>
              <w:t>有盖子盖上、标签明确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桶和盖子上都有标签</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8.9.7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不使用破损量筒、试管等玻璃器皿</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8.9.8</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化学实验室内有吸液（油）棉</w:t>
            </w:r>
            <w:r>
              <w:rPr>
                <w:rFonts w:ascii="宋体" w:eastAsia="宋体" w:cs="宋体"/>
                <w:sz w:val="21"/>
                <w:szCs w:val="21"/>
              </w:rPr>
              <w:t>/</w:t>
            </w:r>
            <w:r>
              <w:rPr>
                <w:rFonts w:ascii="宋体" w:eastAsia="宋体" w:cs="宋体" w:hint="eastAsia"/>
                <w:sz w:val="21"/>
                <w:szCs w:val="21"/>
              </w:rPr>
              <w:t>条带、液体泄漏吸附剂等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9</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生物安全</w:t>
            </w: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9.1</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实验室资质</w:t>
            </w:r>
          </w:p>
        </w:tc>
      </w:tr>
      <w:tr w:rsidR="00D91C2D">
        <w:trPr>
          <w:trHeight w:hRule="exact" w:val="12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9.1.1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开展病原微生物实验研究的实验室，须具备相应的安全等级资质。</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其中</w:t>
            </w:r>
            <w:r>
              <w:rPr>
                <w:rFonts w:ascii="宋体" w:eastAsia="宋体" w:cs="宋体"/>
                <w:sz w:val="21"/>
                <w:szCs w:val="21"/>
              </w:rPr>
              <w:t xml:space="preserve"> BSL-3/ABSL-3</w:t>
            </w:r>
            <w:r>
              <w:rPr>
                <w:rFonts w:ascii="宋体" w:eastAsia="宋体" w:cs="宋体" w:hint="eastAsia"/>
                <w:sz w:val="21"/>
                <w:szCs w:val="21"/>
              </w:rPr>
              <w:t>、</w:t>
            </w:r>
            <w:r>
              <w:rPr>
                <w:rFonts w:ascii="宋体" w:eastAsia="宋体" w:cs="宋体"/>
                <w:sz w:val="21"/>
                <w:szCs w:val="21"/>
              </w:rPr>
              <w:t xml:space="preserve">BSL-4/ABSL-4 </w:t>
            </w:r>
            <w:r>
              <w:rPr>
                <w:rFonts w:ascii="宋体" w:eastAsia="宋体" w:cs="宋体" w:hint="eastAsia"/>
                <w:sz w:val="21"/>
                <w:szCs w:val="21"/>
              </w:rPr>
              <w:t>实验室须经政府部门批准建设</w:t>
            </w:r>
            <w:r>
              <w:rPr>
                <w:rFonts w:ascii="宋体" w:eastAsia="宋体" w:cs="宋体"/>
                <w:sz w:val="21"/>
                <w:szCs w:val="21"/>
              </w:rPr>
              <w:t xml:space="preserve"> BSL-1/ ABSL-1</w:t>
            </w:r>
            <w:r>
              <w:rPr>
                <w:rFonts w:ascii="宋体" w:eastAsia="宋体" w:cs="宋体" w:hint="eastAsia"/>
                <w:sz w:val="21"/>
                <w:szCs w:val="21"/>
              </w:rPr>
              <w:t>、</w:t>
            </w:r>
            <w:r>
              <w:rPr>
                <w:rFonts w:ascii="宋体" w:eastAsia="宋体" w:cs="宋体"/>
                <w:sz w:val="21"/>
                <w:szCs w:val="21"/>
              </w:rPr>
              <w:t xml:space="preserve">BSL-2/ ABSL-2  </w:t>
            </w:r>
            <w:r>
              <w:rPr>
                <w:rFonts w:ascii="宋体" w:eastAsia="宋体" w:cs="宋体" w:hint="eastAsia"/>
                <w:sz w:val="21"/>
                <w:szCs w:val="21"/>
              </w:rPr>
              <w:t>实验室由学校建设后报政府卫生或</w:t>
            </w:r>
            <w:r>
              <w:rPr>
                <w:rFonts w:ascii="宋体" w:eastAsia="宋体" w:cs="宋体"/>
                <w:sz w:val="21"/>
                <w:szCs w:val="21"/>
              </w:rPr>
              <w:t xml:space="preserve"> </w:t>
            </w:r>
            <w:r>
              <w:rPr>
                <w:rFonts w:ascii="宋体" w:eastAsia="宋体" w:cs="宋体" w:hint="eastAsia"/>
                <w:sz w:val="21"/>
                <w:szCs w:val="21"/>
              </w:rPr>
              <w:t>农业部门备案</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查看资格证书、报备资料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9.1.2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开展病原微生物实验须向卫生或农业主管部门申报备案</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查看报备资料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9.1.3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开展未经灭活的高致病性病原微生物（列入一类、二类）相关实验</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和研究，必须在</w:t>
            </w:r>
            <w:r>
              <w:rPr>
                <w:rFonts w:ascii="宋体" w:eastAsia="宋体" w:cs="宋体"/>
                <w:sz w:val="21"/>
                <w:szCs w:val="21"/>
              </w:rPr>
              <w:t xml:space="preserve"> BSL-3/ABSL-3</w:t>
            </w:r>
            <w:r>
              <w:rPr>
                <w:rFonts w:ascii="宋体" w:eastAsia="宋体" w:cs="宋体" w:hint="eastAsia"/>
                <w:sz w:val="21"/>
                <w:szCs w:val="21"/>
              </w:rPr>
              <w:t>、</w:t>
            </w:r>
            <w:r>
              <w:rPr>
                <w:rFonts w:ascii="宋体" w:eastAsia="宋体" w:cs="宋体"/>
                <w:sz w:val="21"/>
                <w:szCs w:val="21"/>
              </w:rPr>
              <w:t xml:space="preserve">BSL-4/ABSL-4 </w:t>
            </w:r>
            <w:r>
              <w:rPr>
                <w:rFonts w:ascii="宋体" w:eastAsia="宋体" w:cs="宋体" w:hint="eastAsia"/>
                <w:sz w:val="21"/>
                <w:szCs w:val="21"/>
              </w:rPr>
              <w:t>实验室中进行</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查看实验记录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9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9.1.4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开展低</w:t>
            </w:r>
            <w:proofErr w:type="gramEnd"/>
            <w:r>
              <w:rPr>
                <w:rFonts w:ascii="宋体" w:eastAsia="宋体" w:cs="宋体" w:hint="eastAsia"/>
                <w:sz w:val="21"/>
                <w:szCs w:val="21"/>
              </w:rPr>
              <w:t>致病性病原微生物（列入三类、四类），或经灭活的高致病</w:t>
            </w:r>
            <w:r>
              <w:rPr>
                <w:rFonts w:ascii="宋体" w:eastAsia="宋体" w:cs="宋体"/>
                <w:sz w:val="21"/>
                <w:szCs w:val="21"/>
              </w:rPr>
              <w:t xml:space="preserve"> </w:t>
            </w:r>
            <w:r>
              <w:rPr>
                <w:rFonts w:ascii="宋体" w:eastAsia="宋体" w:cs="宋体" w:hint="eastAsia"/>
                <w:sz w:val="21"/>
                <w:szCs w:val="21"/>
              </w:rPr>
              <w:t>性感染性材料的相关实验和研究，必须在</w:t>
            </w:r>
            <w:r>
              <w:rPr>
                <w:rFonts w:ascii="宋体" w:eastAsia="宋体" w:cs="宋体"/>
                <w:sz w:val="21"/>
                <w:szCs w:val="21"/>
              </w:rPr>
              <w:t xml:space="preserve"> BSL-1/ ABSL-1</w:t>
            </w:r>
            <w:r>
              <w:rPr>
                <w:rFonts w:ascii="宋体" w:eastAsia="宋体" w:cs="宋体" w:hint="eastAsia"/>
                <w:sz w:val="21"/>
                <w:szCs w:val="21"/>
              </w:rPr>
              <w:t>、</w:t>
            </w:r>
            <w:r>
              <w:rPr>
                <w:rFonts w:ascii="宋体" w:eastAsia="宋体" w:cs="宋体"/>
                <w:sz w:val="21"/>
                <w:szCs w:val="21"/>
              </w:rPr>
              <w:t xml:space="preserve">BSL-2/ ABSL-2 </w:t>
            </w:r>
            <w:r>
              <w:rPr>
                <w:rFonts w:ascii="宋体" w:eastAsia="宋体" w:cs="宋体" w:hint="eastAsia"/>
                <w:sz w:val="21"/>
                <w:szCs w:val="21"/>
              </w:rPr>
              <w:t>或以上等级实验室中进行</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查看实验记录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9.2</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场所与设施</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9.2.1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实验室安全防范设施达到相应生物安全实验室要求，各区域分布合</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理、气压正常</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查看现场及资料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9.2.2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 xml:space="preserve">BSL-2/ABSL-2 </w:t>
            </w:r>
            <w:r>
              <w:rPr>
                <w:rFonts w:ascii="宋体" w:eastAsia="宋体" w:cs="宋体" w:hint="eastAsia"/>
                <w:sz w:val="21"/>
                <w:szCs w:val="21"/>
              </w:rPr>
              <w:t>及以上安全等级实验室须设门禁管理和准入制度</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准入制度上墙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9.2.3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储存病原微生物的场所或储柜配备防盗设施，并安装监控报警装置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9.2.4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配有符合相应要求的</w:t>
            </w:r>
            <w:r>
              <w:rPr>
                <w:rFonts w:ascii="宋体" w:eastAsia="宋体" w:cs="宋体"/>
                <w:sz w:val="21"/>
                <w:szCs w:val="21"/>
              </w:rPr>
              <w:t xml:space="preserve"> II </w:t>
            </w:r>
            <w:r>
              <w:rPr>
                <w:rFonts w:ascii="宋体" w:eastAsia="宋体" w:cs="宋体" w:hint="eastAsia"/>
                <w:sz w:val="21"/>
                <w:szCs w:val="21"/>
              </w:rPr>
              <w:t>级生物安全柜，定期进行检测；</w:t>
            </w:r>
            <w:r>
              <w:rPr>
                <w:rFonts w:ascii="宋体" w:eastAsia="宋体" w:cs="宋体"/>
                <w:sz w:val="21"/>
                <w:szCs w:val="21"/>
              </w:rPr>
              <w:t xml:space="preserve">B </w:t>
            </w:r>
            <w:r>
              <w:rPr>
                <w:rFonts w:ascii="宋体" w:eastAsia="宋体" w:cs="宋体" w:hint="eastAsia"/>
                <w:sz w:val="21"/>
                <w:szCs w:val="21"/>
              </w:rPr>
              <w:t>型生物安</w:t>
            </w:r>
          </w:p>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全柜需</w:t>
            </w:r>
            <w:proofErr w:type="gramEnd"/>
            <w:r>
              <w:rPr>
                <w:rFonts w:ascii="宋体" w:eastAsia="宋体" w:cs="宋体" w:hint="eastAsia"/>
                <w:sz w:val="21"/>
                <w:szCs w:val="21"/>
              </w:rPr>
              <w:t>有正常通风系统</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查看种类、记录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9.2.5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配有压力蒸汽灭菌器，并定期监测灭菌效果，有安全操作规程上墙</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9.2.7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传递窗功能正常、内部不存放物品</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9.2.8</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安装了防虫纱窗、</w:t>
            </w:r>
            <w:proofErr w:type="gramStart"/>
            <w:r>
              <w:rPr>
                <w:rFonts w:ascii="宋体" w:eastAsia="宋体" w:cs="宋体" w:hint="eastAsia"/>
                <w:sz w:val="21"/>
                <w:szCs w:val="21"/>
              </w:rPr>
              <w:t>入口处有挡鼠</w:t>
            </w:r>
            <w:proofErr w:type="gramEnd"/>
            <w:r>
              <w:rPr>
                <w:rFonts w:ascii="宋体" w:eastAsia="宋体" w:cs="宋体" w:hint="eastAsia"/>
                <w:sz w:val="21"/>
                <w:szCs w:val="21"/>
              </w:rPr>
              <w:t>板</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9.3</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病原微生物采购与保管</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9.3.1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采购高</w:t>
            </w:r>
            <w:proofErr w:type="gramEnd"/>
            <w:r>
              <w:rPr>
                <w:rFonts w:ascii="宋体" w:eastAsia="宋体" w:cs="宋体" w:hint="eastAsia"/>
                <w:sz w:val="21"/>
                <w:szCs w:val="21"/>
              </w:rPr>
              <w:t>致病性病原微生物菌（毒）种，须按照学校流程审批，报行</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业主管部门批准</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学校有相关规定、</w:t>
            </w:r>
            <w:proofErr w:type="gramStart"/>
            <w:r>
              <w:rPr>
                <w:rFonts w:ascii="宋体" w:eastAsia="宋体" w:cs="宋体" w:hint="eastAsia"/>
                <w:sz w:val="21"/>
                <w:szCs w:val="21"/>
              </w:rPr>
              <w:t>查记录</w:t>
            </w:r>
            <w:proofErr w:type="gramEnd"/>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9.3.2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采购病原微生物须从有资质的单位购买，具有相应合格证书</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查记录、查实物</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9.3.3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高致病性病原微生物的转移和运输需按规定</w:t>
            </w:r>
            <w:proofErr w:type="gramStart"/>
            <w:r>
              <w:rPr>
                <w:rFonts w:ascii="宋体" w:eastAsia="宋体" w:cs="宋体" w:hint="eastAsia"/>
                <w:sz w:val="21"/>
                <w:szCs w:val="21"/>
              </w:rPr>
              <w:t>报卫生</w:t>
            </w:r>
            <w:proofErr w:type="gramEnd"/>
            <w:r>
              <w:rPr>
                <w:rFonts w:ascii="宋体" w:eastAsia="宋体" w:cs="宋体" w:hint="eastAsia"/>
                <w:sz w:val="21"/>
                <w:szCs w:val="21"/>
              </w:rPr>
              <w:t>和农业主管部门</w:t>
            </w:r>
            <w:r>
              <w:rPr>
                <w:rFonts w:ascii="宋体" w:eastAsia="宋体" w:cs="宋体"/>
                <w:sz w:val="21"/>
                <w:szCs w:val="21"/>
              </w:rPr>
              <w:t xml:space="preserve"> </w:t>
            </w:r>
            <w:r>
              <w:rPr>
                <w:rFonts w:ascii="宋体" w:eastAsia="宋体" w:cs="宋体" w:hint="eastAsia"/>
                <w:sz w:val="21"/>
                <w:szCs w:val="21"/>
              </w:rPr>
              <w:t>批准，并按相应的运输包装要求包装后转移和运输</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97"/>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9.3.4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病原微生物菌（毒）种保存在带锁冰箱或柜子中，高致病性病原微</w:t>
            </w:r>
            <w:r>
              <w:rPr>
                <w:rFonts w:ascii="宋体" w:eastAsia="宋体" w:cs="宋体"/>
                <w:sz w:val="21"/>
                <w:szCs w:val="21"/>
              </w:rPr>
              <w:t xml:space="preserve"> </w:t>
            </w:r>
            <w:r>
              <w:rPr>
                <w:rFonts w:ascii="宋体" w:eastAsia="宋体" w:cs="宋体" w:hint="eastAsia"/>
                <w:sz w:val="21"/>
                <w:szCs w:val="21"/>
              </w:rPr>
              <w:t>生物实行双人双</w:t>
            </w:r>
            <w:proofErr w:type="gramStart"/>
            <w:r>
              <w:rPr>
                <w:rFonts w:ascii="宋体" w:eastAsia="宋体" w:cs="宋体" w:hint="eastAsia"/>
                <w:sz w:val="21"/>
                <w:szCs w:val="21"/>
              </w:rPr>
              <w:t>锁管理</w:t>
            </w:r>
            <w:proofErr w:type="gramEnd"/>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9.3.5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有病原微生物菌（毒）种保存、实验使用、销毁的记录</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9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9.3.6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自行</w:t>
            </w:r>
            <w:proofErr w:type="gramStart"/>
            <w:r>
              <w:rPr>
                <w:rFonts w:ascii="宋体" w:eastAsia="宋体" w:cs="宋体" w:hint="eastAsia"/>
                <w:sz w:val="21"/>
                <w:szCs w:val="21"/>
              </w:rPr>
              <w:t>分离高</w:t>
            </w:r>
            <w:proofErr w:type="gramEnd"/>
            <w:r>
              <w:rPr>
                <w:rFonts w:ascii="宋体" w:eastAsia="宋体" w:cs="宋体" w:hint="eastAsia"/>
                <w:sz w:val="21"/>
                <w:szCs w:val="21"/>
              </w:rPr>
              <w:t>致病性病原微生物，必须在相应安全等级的实验室中进</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行，并</w:t>
            </w:r>
            <w:proofErr w:type="gramStart"/>
            <w:r>
              <w:rPr>
                <w:rFonts w:ascii="宋体" w:eastAsia="宋体" w:cs="宋体" w:hint="eastAsia"/>
                <w:sz w:val="21"/>
                <w:szCs w:val="21"/>
              </w:rPr>
              <w:t>报卫生</w:t>
            </w:r>
            <w:proofErr w:type="gramEnd"/>
            <w:r>
              <w:rPr>
                <w:rFonts w:ascii="宋体" w:eastAsia="宋体" w:cs="宋体" w:hint="eastAsia"/>
                <w:sz w:val="21"/>
                <w:szCs w:val="21"/>
              </w:rPr>
              <w:t>或农业主管部门批准，方可保存和开展实验，资料报</w:t>
            </w:r>
            <w:r>
              <w:rPr>
                <w:rFonts w:ascii="宋体" w:eastAsia="宋体" w:cs="宋体"/>
                <w:sz w:val="21"/>
                <w:szCs w:val="21"/>
              </w:rPr>
              <w:t xml:space="preserve"> </w:t>
            </w:r>
            <w:r>
              <w:rPr>
                <w:rFonts w:ascii="宋体" w:eastAsia="宋体" w:cs="宋体" w:hint="eastAsia"/>
                <w:sz w:val="21"/>
                <w:szCs w:val="21"/>
              </w:rPr>
              <w:t>学校备案</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查现场、查资料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9.4</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人员管理</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9.4.1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开展病原微生物相关实验和研究的人员经过专业培训，考核合格，</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并取得证书</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检查存档资料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9.4.2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为从事高致病性病原微生物的工作人员提供适宜的医学评估，监测</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和治疗方案，并妥善保存相应的医学记录</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有上岗前体检和离岗体检，长期工作有定</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期体检</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9.4.3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人员进出生物安全实验室，需登记</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查看记录本</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9.4.4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外来人员进入生物安全实验室需经负责人批准，并有相关的教育</w:t>
            </w:r>
            <w:proofErr w:type="gramStart"/>
            <w:r>
              <w:rPr>
                <w:rFonts w:ascii="宋体" w:eastAsia="宋体" w:cs="宋体" w:hint="eastAsia"/>
                <w:sz w:val="21"/>
                <w:szCs w:val="21"/>
              </w:rPr>
              <w:t>培</w:t>
            </w:r>
            <w:proofErr w:type="gramEnd"/>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训、安全防控措施</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9.4.5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出现感冒发热等症状时，不得进行病原微生物实验</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现场检查、询问学生</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9.4.6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生物安全实验室不准带入食品、饮品（水）、化妆品、处理隐形眼</w:t>
            </w:r>
            <w:r>
              <w:rPr>
                <w:rFonts w:ascii="宋体" w:eastAsia="宋体" w:cs="宋体"/>
                <w:sz w:val="21"/>
                <w:szCs w:val="21"/>
              </w:rPr>
              <w:t xml:space="preserve"> </w:t>
            </w:r>
            <w:r>
              <w:rPr>
                <w:rFonts w:ascii="宋体" w:eastAsia="宋体" w:cs="宋体" w:hint="eastAsia"/>
                <w:sz w:val="21"/>
                <w:szCs w:val="21"/>
              </w:rPr>
              <w:t>镜等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9.5</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操作与管理</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9.5.1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制定并采用生物安全手册，方便取阅；有从事病原微生物相关实验</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活动的标准操作规范</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9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9.5.2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 xml:space="preserve">BSL-2 /ABSL-2 </w:t>
            </w:r>
            <w:r>
              <w:rPr>
                <w:rFonts w:ascii="宋体" w:eastAsia="宋体" w:cs="宋体" w:hint="eastAsia"/>
                <w:sz w:val="21"/>
                <w:szCs w:val="21"/>
              </w:rPr>
              <w:t>及以上等级实验室，开展病原微生物的相关实验活动</w:t>
            </w:r>
            <w:r>
              <w:rPr>
                <w:rFonts w:ascii="宋体" w:eastAsia="宋体" w:cs="宋体"/>
                <w:sz w:val="21"/>
                <w:szCs w:val="21"/>
              </w:rPr>
              <w:t xml:space="preserve"> </w:t>
            </w:r>
            <w:r>
              <w:rPr>
                <w:rFonts w:ascii="宋体" w:eastAsia="宋体" w:cs="宋体" w:hint="eastAsia"/>
                <w:sz w:val="21"/>
                <w:szCs w:val="21"/>
              </w:rPr>
              <w:t>应有风险评估和应急预案，包括病原微生物及感染材料溢出和意外</w:t>
            </w:r>
            <w:r>
              <w:rPr>
                <w:rFonts w:ascii="宋体" w:eastAsia="宋体" w:cs="宋体"/>
                <w:sz w:val="21"/>
                <w:szCs w:val="21"/>
              </w:rPr>
              <w:t xml:space="preserve"> </w:t>
            </w:r>
            <w:r>
              <w:rPr>
                <w:rFonts w:ascii="宋体" w:eastAsia="宋体" w:cs="宋体" w:hint="eastAsia"/>
                <w:sz w:val="21"/>
                <w:szCs w:val="21"/>
              </w:rPr>
              <w:t>事故的书面操作程序</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9.5.3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在合适的生物安全柜中进行实验操作；不在超净工作台中进行病原</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微生物实验</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9.5.4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安全操作高速离心机，小心防止离心管破损或盖子破损造成溢出或</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气溶胶散发</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查看现场、询问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9.5.5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有开展病原微生物相关实验活动的记录</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9.5.6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有合适的个人防护措施，并规范执行</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9.5.7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禁止戴防护手套操作设施设备（包括仪器、冰箱、电脑、电话、开</w:t>
            </w:r>
            <w:r>
              <w:rPr>
                <w:rFonts w:ascii="宋体" w:eastAsia="宋体" w:cs="宋体"/>
                <w:sz w:val="21"/>
                <w:szCs w:val="21"/>
              </w:rPr>
              <w:t xml:space="preserve"> </w:t>
            </w:r>
            <w:r>
              <w:rPr>
                <w:rFonts w:ascii="宋体" w:eastAsia="宋体" w:cs="宋体" w:hint="eastAsia"/>
                <w:sz w:val="21"/>
                <w:szCs w:val="21"/>
              </w:rPr>
              <w:t>关、门窗、柜子抽屉等）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查看现场，办公室等区域不准带防护手套</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9.5.8</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做危险性生物实验时，不接打电话</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9.6</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实验动物安全</w:t>
            </w: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9.6.1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饲养实验动物的场所应有资质证书</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查看证书</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9.6.2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实验动物需从具有资质的单位购买，有合格证明</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9.6.3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用于解剖的实验动物须经过检验检疫合格</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查看采购检验记录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9.6.4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解剖实验动物时，必须做好个人安全防护</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9.6.5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动物实验结束后，经必要的灭菌、灭活处理，送学校中转站或收集点</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9.6.6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成立实验动物伦理委员会，保障动物权益</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查看文件</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9.7</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生物实验废物处置</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9.7.1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学校与有资质的单位签约处置生化废弃物，有交接记录</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查看合同、记录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9.7.2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学校有生化固废中转站，符合相关规定</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9.7.3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学校有统一的生化实验废弃物标签</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有无统一标签，使用时填写信息完整</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85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9.7.4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配备了生化实验废弃物垃圾桶（一般内置黄色塑料袋），有标签；</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刀片、</w:t>
            </w:r>
            <w:proofErr w:type="gramStart"/>
            <w:r>
              <w:rPr>
                <w:rFonts w:ascii="宋体" w:eastAsia="宋体" w:cs="宋体" w:hint="eastAsia"/>
                <w:sz w:val="21"/>
                <w:szCs w:val="21"/>
              </w:rPr>
              <w:t>移液枪</w:t>
            </w:r>
            <w:proofErr w:type="gramEnd"/>
            <w:r>
              <w:rPr>
                <w:rFonts w:ascii="宋体" w:eastAsia="宋体" w:cs="宋体" w:hint="eastAsia"/>
                <w:sz w:val="21"/>
                <w:szCs w:val="21"/>
              </w:rPr>
              <w:t>头等尖锐物应</w:t>
            </w:r>
            <w:proofErr w:type="gramStart"/>
            <w:r>
              <w:rPr>
                <w:rFonts w:ascii="宋体" w:eastAsia="宋体" w:cs="宋体" w:hint="eastAsia"/>
                <w:sz w:val="21"/>
                <w:szCs w:val="21"/>
              </w:rPr>
              <w:t>使用耐扎的</w:t>
            </w:r>
            <w:proofErr w:type="gramEnd"/>
            <w:r>
              <w:rPr>
                <w:rFonts w:ascii="宋体" w:eastAsia="宋体" w:cs="宋体" w:hint="eastAsia"/>
                <w:sz w:val="21"/>
                <w:szCs w:val="21"/>
              </w:rPr>
              <w:t>利器盒</w:t>
            </w:r>
            <w:r>
              <w:rPr>
                <w:rFonts w:ascii="宋体" w:eastAsia="宋体" w:cs="宋体"/>
                <w:sz w:val="21"/>
                <w:szCs w:val="21"/>
              </w:rPr>
              <w:t>/</w:t>
            </w:r>
            <w:r>
              <w:rPr>
                <w:rFonts w:ascii="宋体" w:eastAsia="宋体" w:cs="宋体" w:hint="eastAsia"/>
                <w:sz w:val="21"/>
                <w:szCs w:val="21"/>
              </w:rPr>
              <w:t>纸板箱盛放，</w:t>
            </w:r>
            <w:proofErr w:type="gramStart"/>
            <w:r>
              <w:rPr>
                <w:rFonts w:ascii="宋体" w:eastAsia="宋体" w:cs="宋体" w:hint="eastAsia"/>
                <w:sz w:val="21"/>
                <w:szCs w:val="21"/>
              </w:rPr>
              <w:t>送储时</w:t>
            </w:r>
            <w:proofErr w:type="gramEnd"/>
            <w:r>
              <w:rPr>
                <w:rFonts w:ascii="宋体" w:eastAsia="宋体" w:cs="宋体"/>
                <w:sz w:val="21"/>
                <w:szCs w:val="21"/>
              </w:rPr>
              <w:t xml:space="preserve"> </w:t>
            </w:r>
            <w:r>
              <w:rPr>
                <w:rFonts w:ascii="宋体" w:eastAsia="宋体" w:cs="宋体" w:hint="eastAsia"/>
                <w:sz w:val="21"/>
                <w:szCs w:val="21"/>
              </w:rPr>
              <w:t>再装入黄色塑料袋，贴好标签。</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7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9.7.5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涉及病原微生物的实验废弃物必须进行高温高压灭菌或化学浸泡处</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理，并有处置的记录。高致病性生物材料废弃物处置实现溯源追踪</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7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9.7.6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生物实验产生的</w:t>
            </w:r>
            <w:r>
              <w:rPr>
                <w:rFonts w:ascii="宋体" w:eastAsia="宋体" w:cs="宋体"/>
                <w:sz w:val="21"/>
                <w:szCs w:val="21"/>
              </w:rPr>
              <w:t xml:space="preserve"> EB </w:t>
            </w:r>
            <w:r>
              <w:rPr>
                <w:rFonts w:ascii="宋体" w:eastAsia="宋体" w:cs="宋体" w:hint="eastAsia"/>
                <w:sz w:val="21"/>
                <w:szCs w:val="21"/>
              </w:rPr>
              <w:t>胶毒性强，需集中存放、贴好化学废弃物标签，</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及时送学校中转站或收集点</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w:t>
            </w:r>
            <w:r>
              <w:rPr>
                <w:rFonts w:ascii="宋体" w:eastAsia="宋体" w:cs="宋体"/>
                <w:sz w:val="21"/>
                <w:szCs w:val="21"/>
              </w:rPr>
              <w:t>/</w:t>
            </w:r>
            <w:r>
              <w:rPr>
                <w:rFonts w:ascii="宋体" w:eastAsia="宋体" w:cs="宋体" w:hint="eastAsia"/>
                <w:sz w:val="21"/>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9.7.7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生化实验废弃物不得混入生活垃圾桶，生活垃圾不得混入生化实验</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垃圾桶</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w:t>
            </w:r>
            <w:r>
              <w:rPr>
                <w:rFonts w:ascii="宋体" w:eastAsia="宋体" w:cs="宋体"/>
                <w:sz w:val="21"/>
                <w:szCs w:val="21"/>
              </w:rPr>
              <w:t>/</w:t>
            </w:r>
            <w:r>
              <w:rPr>
                <w:rFonts w:ascii="宋体" w:eastAsia="宋体" w:cs="宋体" w:hint="eastAsia"/>
                <w:sz w:val="21"/>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10</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辐射安全</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10.1</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实验室资质与人员要求</w:t>
            </w: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10.1.1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涉源学校</w:t>
            </w:r>
            <w:proofErr w:type="gramEnd"/>
            <w:r>
              <w:rPr>
                <w:rFonts w:ascii="宋体" w:eastAsia="宋体" w:cs="宋体" w:hint="eastAsia"/>
                <w:sz w:val="21"/>
                <w:szCs w:val="21"/>
              </w:rPr>
              <w:t>须取得“辐射安全许可证”，并按规定在放射性核素种类和用</w:t>
            </w:r>
            <w:r>
              <w:rPr>
                <w:rFonts w:ascii="宋体" w:eastAsia="宋体" w:cs="宋体"/>
                <w:sz w:val="21"/>
                <w:szCs w:val="21"/>
              </w:rPr>
              <w:t xml:space="preserve"> </w:t>
            </w:r>
            <w:r>
              <w:rPr>
                <w:rFonts w:ascii="宋体" w:eastAsia="宋体" w:cs="宋体" w:hint="eastAsia"/>
                <w:sz w:val="21"/>
                <w:szCs w:val="21"/>
              </w:rPr>
              <w:t>量以及射线种类许可范围内开展实验</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10.1.2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 xml:space="preserve">X </w:t>
            </w:r>
            <w:r>
              <w:rPr>
                <w:rFonts w:ascii="宋体" w:eastAsia="宋体" w:cs="宋体" w:hint="eastAsia"/>
                <w:sz w:val="21"/>
                <w:szCs w:val="21"/>
              </w:rPr>
              <w:t>射线类衍射仪等</w:t>
            </w:r>
            <w:r>
              <w:rPr>
                <w:rFonts w:ascii="宋体" w:eastAsia="宋体" w:cs="宋体"/>
                <w:sz w:val="21"/>
                <w:szCs w:val="21"/>
              </w:rPr>
              <w:t xml:space="preserve"> 3 </w:t>
            </w:r>
            <w:r>
              <w:rPr>
                <w:rFonts w:ascii="宋体" w:eastAsia="宋体" w:cs="宋体" w:hint="eastAsia"/>
                <w:sz w:val="21"/>
                <w:szCs w:val="21"/>
              </w:rPr>
              <w:t>类以上射线装置纳入许可证范畴，加强管理</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10.1.3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涉源人员</w:t>
            </w:r>
            <w:proofErr w:type="gramEnd"/>
            <w:r>
              <w:rPr>
                <w:rFonts w:ascii="宋体" w:eastAsia="宋体" w:cs="宋体" w:hint="eastAsia"/>
                <w:sz w:val="21"/>
                <w:szCs w:val="21"/>
              </w:rPr>
              <w:t>经过了专门培训，有《辐射安全与防护培训合格证书》（</w:t>
            </w:r>
            <w:r>
              <w:rPr>
                <w:rFonts w:ascii="宋体" w:eastAsia="宋体" w:cs="宋体"/>
                <w:sz w:val="21"/>
                <w:szCs w:val="21"/>
              </w:rPr>
              <w:t>4</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年复训</w:t>
            </w:r>
            <w:r>
              <w:rPr>
                <w:rFonts w:ascii="宋体" w:eastAsia="宋体" w:cs="宋体"/>
                <w:sz w:val="21"/>
                <w:szCs w:val="21"/>
              </w:rPr>
              <w:t xml:space="preserve"> 1 </w:t>
            </w:r>
            <w:r>
              <w:rPr>
                <w:rFonts w:ascii="宋体" w:eastAsia="宋体" w:cs="宋体" w:hint="eastAsia"/>
                <w:sz w:val="21"/>
                <w:szCs w:val="21"/>
              </w:rPr>
              <w:t>次）</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查看培训证书</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10.1.4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涉源人员</w:t>
            </w:r>
            <w:proofErr w:type="gramEnd"/>
            <w:r>
              <w:rPr>
                <w:rFonts w:ascii="宋体" w:eastAsia="宋体" w:cs="宋体" w:hint="eastAsia"/>
                <w:sz w:val="21"/>
                <w:szCs w:val="21"/>
              </w:rPr>
              <w:t>按时参加放射性职业体检（</w:t>
            </w:r>
            <w:r>
              <w:rPr>
                <w:rFonts w:ascii="宋体" w:eastAsia="宋体" w:cs="宋体"/>
                <w:sz w:val="21"/>
                <w:szCs w:val="21"/>
              </w:rPr>
              <w:t xml:space="preserve">2 </w:t>
            </w:r>
            <w:r>
              <w:rPr>
                <w:rFonts w:ascii="宋体" w:eastAsia="宋体" w:cs="宋体" w:hint="eastAsia"/>
                <w:sz w:val="21"/>
                <w:szCs w:val="21"/>
              </w:rPr>
              <w:t>年</w:t>
            </w:r>
            <w:r>
              <w:rPr>
                <w:rFonts w:ascii="宋体" w:eastAsia="宋体" w:cs="宋体"/>
                <w:sz w:val="21"/>
                <w:szCs w:val="21"/>
              </w:rPr>
              <w:t xml:space="preserve"> 1 </w:t>
            </w:r>
            <w:r>
              <w:rPr>
                <w:rFonts w:ascii="宋体" w:eastAsia="宋体" w:cs="宋体" w:hint="eastAsia"/>
                <w:sz w:val="21"/>
                <w:szCs w:val="21"/>
              </w:rPr>
              <w:t>次），有健康档案</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查看体检报告</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9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10.1.5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涉源人员</w:t>
            </w:r>
            <w:proofErr w:type="gramEnd"/>
            <w:r>
              <w:rPr>
                <w:rFonts w:ascii="宋体" w:eastAsia="宋体" w:cs="宋体" w:hint="eastAsia"/>
                <w:sz w:val="21"/>
                <w:szCs w:val="21"/>
              </w:rPr>
              <w:t>进入实验场所须佩带个人剂量计；委托有资质单位按时进</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行剂量检测（</w:t>
            </w:r>
            <w:r>
              <w:rPr>
                <w:rFonts w:ascii="宋体" w:eastAsia="宋体" w:cs="宋体"/>
                <w:sz w:val="21"/>
                <w:szCs w:val="21"/>
              </w:rPr>
              <w:t xml:space="preserve">3 </w:t>
            </w:r>
            <w:proofErr w:type="gramStart"/>
            <w:r>
              <w:rPr>
                <w:rFonts w:ascii="宋体" w:eastAsia="宋体" w:cs="宋体" w:hint="eastAsia"/>
                <w:sz w:val="21"/>
                <w:szCs w:val="21"/>
              </w:rPr>
              <w:t>个</w:t>
            </w:r>
            <w:proofErr w:type="gramEnd"/>
            <w:r>
              <w:rPr>
                <w:rFonts w:ascii="宋体" w:eastAsia="宋体" w:cs="宋体" w:hint="eastAsia"/>
                <w:sz w:val="21"/>
                <w:szCs w:val="21"/>
              </w:rPr>
              <w:t>月一次），有合格的个人剂量检测报告。剂量计平</w:t>
            </w:r>
            <w:r>
              <w:rPr>
                <w:rFonts w:ascii="宋体" w:eastAsia="宋体" w:cs="宋体"/>
                <w:sz w:val="21"/>
                <w:szCs w:val="21"/>
              </w:rPr>
              <w:t xml:space="preserve"> </w:t>
            </w:r>
            <w:r>
              <w:rPr>
                <w:rFonts w:ascii="宋体" w:eastAsia="宋体" w:cs="宋体" w:hint="eastAsia"/>
                <w:sz w:val="21"/>
                <w:szCs w:val="21"/>
              </w:rPr>
              <w:t>时不能放在实验室场所</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查看合同、检测报告</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10.2</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场所与设施</w:t>
            </w: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10.2.1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辐照设施设备和</w:t>
            </w:r>
            <w:r>
              <w:rPr>
                <w:rFonts w:ascii="宋体" w:eastAsia="宋体" w:cs="宋体"/>
                <w:sz w:val="21"/>
                <w:szCs w:val="21"/>
              </w:rPr>
              <w:t xml:space="preserve"> 2 </w:t>
            </w:r>
            <w:r>
              <w:rPr>
                <w:rFonts w:ascii="宋体" w:eastAsia="宋体" w:cs="宋体" w:hint="eastAsia"/>
                <w:sz w:val="21"/>
                <w:szCs w:val="21"/>
              </w:rPr>
              <w:t>类以上射线装置具有能正常工作的安全连锁装置</w:t>
            </w:r>
            <w:r>
              <w:rPr>
                <w:rFonts w:ascii="宋体" w:eastAsia="宋体" w:cs="宋体"/>
                <w:sz w:val="21"/>
                <w:szCs w:val="21"/>
              </w:rPr>
              <w:t xml:space="preserve"> </w:t>
            </w:r>
            <w:r>
              <w:rPr>
                <w:rFonts w:ascii="宋体" w:eastAsia="宋体" w:cs="宋体" w:hint="eastAsia"/>
                <w:sz w:val="21"/>
                <w:szCs w:val="21"/>
              </w:rPr>
              <w:t>和报警装置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连锁装置与报警装置正常</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10.2.2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放射源储存库双门双控，并有安全报警系统（与公安部门联网）</w:t>
            </w:r>
            <w:proofErr w:type="gramStart"/>
            <w:r>
              <w:rPr>
                <w:rFonts w:ascii="宋体" w:eastAsia="宋体" w:cs="宋体" w:hint="eastAsia"/>
                <w:sz w:val="21"/>
                <w:szCs w:val="21"/>
              </w:rPr>
              <w:t>和</w:t>
            </w:r>
            <w:proofErr w:type="gramEnd"/>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视频监控系统</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查看现场、视频记录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10.2.3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涉源实验</w:t>
            </w:r>
            <w:proofErr w:type="gramEnd"/>
            <w:r>
              <w:rPr>
                <w:rFonts w:ascii="宋体" w:eastAsia="宋体" w:cs="宋体" w:hint="eastAsia"/>
                <w:sz w:val="21"/>
                <w:szCs w:val="21"/>
              </w:rPr>
              <w:t>场所（放射性物质、</w:t>
            </w:r>
            <w:r>
              <w:rPr>
                <w:rFonts w:ascii="宋体" w:eastAsia="宋体" w:cs="宋体"/>
                <w:sz w:val="21"/>
                <w:szCs w:val="21"/>
              </w:rPr>
              <w:t xml:space="preserve">X </w:t>
            </w:r>
            <w:r>
              <w:rPr>
                <w:rFonts w:ascii="宋体" w:eastAsia="宋体" w:cs="宋体" w:hint="eastAsia"/>
                <w:sz w:val="21"/>
                <w:szCs w:val="21"/>
              </w:rPr>
              <w:t>射线装置）有明显的安全警示标识</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警戒线和剂量报警仪</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10.2.4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涉源实验</w:t>
            </w:r>
            <w:proofErr w:type="gramEnd"/>
            <w:r>
              <w:rPr>
                <w:rFonts w:ascii="宋体" w:eastAsia="宋体" w:cs="宋体" w:hint="eastAsia"/>
                <w:sz w:val="21"/>
                <w:szCs w:val="21"/>
              </w:rPr>
              <w:t>场所每年有合格的实验场所检测报告</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查看现场、检定证书、检测报告</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10.2.5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有专门存放放射性废弃物的容器和暂存库</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有准确的台帐</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10.2.6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非密封性放射性实验室有衰减池，或者有非密封</w:t>
            </w:r>
            <w:proofErr w:type="gramStart"/>
            <w:r>
              <w:rPr>
                <w:rFonts w:ascii="宋体" w:eastAsia="宋体" w:cs="宋体" w:hint="eastAsia"/>
                <w:sz w:val="21"/>
                <w:szCs w:val="21"/>
              </w:rPr>
              <w:t>性专门</w:t>
            </w:r>
            <w:proofErr w:type="gramEnd"/>
            <w:r>
              <w:rPr>
                <w:rFonts w:ascii="宋体" w:eastAsia="宋体" w:cs="宋体" w:hint="eastAsia"/>
                <w:sz w:val="21"/>
                <w:szCs w:val="21"/>
              </w:rPr>
              <w:t>回收处置场</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所</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10.3</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采购、转让转移与运输</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10.3.1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放射源和放射性物质的采购和转让转移有学校及政府环保部门的审</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批备案材料。上述采购和转让转移前必须先做环境影响评价工作</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10.3.2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放射源和放射性物质的转移和运输有学校及公安部门的审批备案材料</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10.3.3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放射源、放射性物质以及</w:t>
            </w:r>
            <w:r>
              <w:rPr>
                <w:rFonts w:ascii="宋体" w:eastAsia="宋体" w:cs="宋体"/>
                <w:sz w:val="21"/>
                <w:szCs w:val="21"/>
              </w:rPr>
              <w:t xml:space="preserve"> 3 </w:t>
            </w:r>
            <w:r>
              <w:rPr>
                <w:rFonts w:ascii="宋体" w:eastAsia="宋体" w:cs="宋体" w:hint="eastAsia"/>
                <w:sz w:val="21"/>
                <w:szCs w:val="21"/>
              </w:rPr>
              <w:t>类以上射线装置变更及时登记</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查看台</w:t>
            </w:r>
            <w:proofErr w:type="gramEnd"/>
            <w:r>
              <w:rPr>
                <w:rFonts w:ascii="宋体" w:eastAsia="宋体" w:cs="宋体" w:hint="eastAsia"/>
                <w:sz w:val="21"/>
                <w:szCs w:val="21"/>
              </w:rPr>
              <w:t>账</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10.4</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放射性实验安全操作</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10.4.1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Г</w:t>
            </w:r>
            <w:r>
              <w:rPr>
                <w:rFonts w:ascii="宋体" w:eastAsia="宋体" w:cs="宋体"/>
                <w:sz w:val="21"/>
                <w:szCs w:val="21"/>
              </w:rPr>
              <w:t xml:space="preserve"> </w:t>
            </w:r>
            <w:r>
              <w:rPr>
                <w:rFonts w:ascii="宋体" w:eastAsia="宋体" w:cs="宋体" w:hint="eastAsia"/>
                <w:sz w:val="21"/>
                <w:szCs w:val="21"/>
              </w:rPr>
              <w:t>辐照装置有符合国家相关规定的操作规程、安保方案及应急预案</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并遵照执行</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10.4.2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电子加速器等辐照装置有符合国家相关规定的操作规程、安保方案</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及应急预案，并遵照执行</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10.4.3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射线探伤仪有符合国家相关规定的操作规程、安保方案及应急预案</w:t>
            </w:r>
            <w:r>
              <w:rPr>
                <w:rFonts w:ascii="宋体" w:eastAsia="宋体" w:cs="宋体"/>
                <w:sz w:val="21"/>
                <w:szCs w:val="21"/>
              </w:rPr>
              <w:t xml:space="preserve"> </w:t>
            </w:r>
            <w:r>
              <w:rPr>
                <w:rFonts w:ascii="宋体" w:eastAsia="宋体" w:cs="宋体" w:hint="eastAsia"/>
                <w:sz w:val="21"/>
                <w:szCs w:val="21"/>
              </w:rPr>
              <w:t>并遵照执行</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10.4.4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非密封性放射性实验操作有符合国家相关规定的操作规程，并遵照</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执行</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查看资料、实验记录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10.4.5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 xml:space="preserve">5 </w:t>
            </w:r>
            <w:r>
              <w:rPr>
                <w:rFonts w:ascii="宋体" w:eastAsia="宋体" w:cs="宋体" w:hint="eastAsia"/>
                <w:sz w:val="21"/>
                <w:szCs w:val="21"/>
              </w:rPr>
              <w:t>类以上的密封性放射性实验操作有符合国家相关规定的操作规程，</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并遵照执行</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查看资料、实验记录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10.5</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放射性实验废弃物的处置</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10.5.1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报废含有放射源或可产生放射性的设备，需报学校管理部门同意，</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并按国家规定进行退役处置；</w:t>
            </w:r>
            <w:r>
              <w:rPr>
                <w:rFonts w:ascii="宋体" w:eastAsia="宋体" w:cs="宋体"/>
                <w:sz w:val="21"/>
                <w:szCs w:val="21"/>
              </w:rPr>
              <w:t xml:space="preserve">X </w:t>
            </w:r>
            <w:r>
              <w:rPr>
                <w:rFonts w:ascii="宋体" w:eastAsia="宋体" w:cs="宋体" w:hint="eastAsia"/>
                <w:sz w:val="21"/>
                <w:szCs w:val="21"/>
              </w:rPr>
              <w:t>光管报废时应敲碎，拍照留存</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查看存档资料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7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10.5.2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中、长半衰期</w:t>
            </w:r>
            <w:proofErr w:type="gramStart"/>
            <w:r>
              <w:rPr>
                <w:rFonts w:ascii="宋体" w:eastAsia="宋体" w:cs="宋体" w:hint="eastAsia"/>
                <w:sz w:val="21"/>
                <w:szCs w:val="21"/>
              </w:rPr>
              <w:t>核素固液废弃物</w:t>
            </w:r>
            <w:proofErr w:type="gramEnd"/>
            <w:r>
              <w:rPr>
                <w:rFonts w:ascii="宋体" w:eastAsia="宋体" w:cs="宋体" w:hint="eastAsia"/>
                <w:sz w:val="21"/>
                <w:szCs w:val="21"/>
              </w:rPr>
              <w:t>有符合国家相关规定的处置方案或回</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收协议，并有处置记录</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7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10.5.3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短半衰期</w:t>
            </w:r>
            <w:proofErr w:type="gramStart"/>
            <w:r>
              <w:rPr>
                <w:rFonts w:ascii="宋体" w:eastAsia="宋体" w:cs="宋体" w:hint="eastAsia"/>
                <w:sz w:val="21"/>
                <w:szCs w:val="21"/>
              </w:rPr>
              <w:t>核素固液废弃物</w:t>
            </w:r>
            <w:proofErr w:type="gramEnd"/>
            <w:r>
              <w:rPr>
                <w:rFonts w:ascii="宋体" w:eastAsia="宋体" w:cs="宋体" w:hint="eastAsia"/>
                <w:sz w:val="21"/>
                <w:szCs w:val="21"/>
              </w:rPr>
              <w:t>放置</w:t>
            </w:r>
            <w:r>
              <w:rPr>
                <w:rFonts w:ascii="宋体" w:eastAsia="宋体" w:cs="宋体"/>
                <w:sz w:val="21"/>
                <w:szCs w:val="21"/>
              </w:rPr>
              <w:t xml:space="preserve"> 10 </w:t>
            </w:r>
            <w:proofErr w:type="gramStart"/>
            <w:r>
              <w:rPr>
                <w:rFonts w:ascii="宋体" w:eastAsia="宋体" w:cs="宋体" w:hint="eastAsia"/>
                <w:sz w:val="21"/>
                <w:szCs w:val="21"/>
              </w:rPr>
              <w:t>个</w:t>
            </w:r>
            <w:proofErr w:type="gramEnd"/>
            <w:r>
              <w:rPr>
                <w:rFonts w:ascii="宋体" w:eastAsia="宋体" w:cs="宋体" w:hint="eastAsia"/>
                <w:sz w:val="21"/>
                <w:szCs w:val="21"/>
              </w:rPr>
              <w:t>半衰期经检测达标后作为普通废</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物处理，并有处置记录</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85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10.5.4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涉源实验</w:t>
            </w:r>
            <w:proofErr w:type="gramEnd"/>
            <w:r>
              <w:rPr>
                <w:rFonts w:ascii="宋体" w:eastAsia="宋体" w:cs="宋体" w:hint="eastAsia"/>
                <w:sz w:val="21"/>
                <w:szCs w:val="21"/>
              </w:rPr>
              <w:t>场所退役，须按国家相关规定执行，完成后有政府部门同</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意退役及无限制开放使用的批复，或者有限开放使用的环境影响评</w:t>
            </w:r>
            <w:r>
              <w:rPr>
                <w:rFonts w:ascii="宋体" w:eastAsia="宋体" w:cs="宋体"/>
                <w:sz w:val="21"/>
                <w:szCs w:val="21"/>
              </w:rPr>
              <w:t xml:space="preserve"> </w:t>
            </w:r>
            <w:r>
              <w:rPr>
                <w:rFonts w:ascii="宋体" w:eastAsia="宋体" w:cs="宋体" w:hint="eastAsia"/>
                <w:sz w:val="21"/>
                <w:szCs w:val="21"/>
              </w:rPr>
              <w:t>价批复</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11</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机电等安全</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11.1</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仪器设备常规管理</w:t>
            </w: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11.1.1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建立了设备台帐，设备上有资产标签，实名制管理</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查看电子或纸质台帐</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11.1.2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大型仪器设备、高功率的设备与电路容量相匹配</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查看电源配电箱、地线</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3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11.1.3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仪器设备接地系统应按规范要求，采用铜质材料，且设计寿命不应</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低于</w:t>
            </w:r>
            <w:r>
              <w:rPr>
                <w:rFonts w:ascii="宋体" w:eastAsia="宋体" w:cs="宋体"/>
                <w:sz w:val="21"/>
                <w:szCs w:val="21"/>
              </w:rPr>
              <w:t xml:space="preserve"> 50 </w:t>
            </w:r>
            <w:r>
              <w:rPr>
                <w:rFonts w:ascii="宋体" w:eastAsia="宋体" w:cs="宋体" w:hint="eastAsia"/>
                <w:sz w:val="21"/>
                <w:szCs w:val="21"/>
              </w:rPr>
              <w:t>年</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接地电阻不高于</w:t>
            </w:r>
            <w:r>
              <w:rPr>
                <w:rFonts w:ascii="宋体" w:eastAsia="宋体" w:cs="宋体"/>
                <w:sz w:val="21"/>
                <w:szCs w:val="21"/>
              </w:rPr>
              <w:t xml:space="preserve"> 0.5 </w:t>
            </w:r>
            <w:r>
              <w:rPr>
                <w:rFonts w:ascii="宋体" w:eastAsia="宋体" w:cs="宋体" w:hint="eastAsia"/>
                <w:sz w:val="21"/>
                <w:szCs w:val="21"/>
              </w:rPr>
              <w:t>欧</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11.1.4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有大型、特种仪器设备运行、维护的记录</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查看记录及维修、维护周期</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11.1.5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电脑、空调、电加热器、饮水机等不随意开机过夜</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检查相关规定</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11.1.6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大型、特种设备要有安全操作规程或注意事项明示</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有手册或规范明示牌</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3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11.1.7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对于不能断电的特殊仪器设备，采取了必要的防护措施（如双路供</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电、不间断电源、监控报警等）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昼夜工作的设备要有实时监控设施</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73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11.1.8</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对于高温、高压、高速运动、电磁辐射等特殊设备，对使用者有培</w:t>
            </w:r>
          </w:p>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训</w:t>
            </w:r>
            <w:proofErr w:type="gramEnd"/>
            <w:r>
              <w:rPr>
                <w:rFonts w:ascii="宋体" w:eastAsia="宋体" w:cs="宋体" w:hint="eastAsia"/>
                <w:sz w:val="21"/>
                <w:szCs w:val="21"/>
              </w:rPr>
              <w:t>要求，有安全警示标识和安全警示线（黄色），并配备相应安全</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防护设施</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检查培训记录、防护罩、防护栏、自屏蔽</w:t>
            </w:r>
            <w:r>
              <w:rPr>
                <w:rFonts w:ascii="宋体" w:eastAsia="宋体" w:cs="宋体"/>
                <w:sz w:val="21"/>
                <w:szCs w:val="21"/>
              </w:rPr>
              <w:t xml:space="preserve"> </w:t>
            </w:r>
            <w:r>
              <w:rPr>
                <w:rFonts w:ascii="宋体" w:eastAsia="宋体" w:cs="宋体" w:hint="eastAsia"/>
                <w:sz w:val="21"/>
                <w:szCs w:val="21"/>
              </w:rPr>
              <w:t>设施等</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3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11.1.9</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对于超高速离心机，需要放置在离心室。在离心过程中，工作人员</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须保持安全距离</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检查是否有安全空间</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11.1.10</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电子天平不放在阳光直射的地方，且用后及时清理</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检查避光、遮光</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11.1.11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自</w:t>
            </w:r>
            <w:proofErr w:type="gramStart"/>
            <w:r>
              <w:rPr>
                <w:rFonts w:ascii="宋体" w:eastAsia="宋体" w:cs="宋体" w:hint="eastAsia"/>
                <w:sz w:val="21"/>
                <w:szCs w:val="21"/>
              </w:rPr>
              <w:t>研</w:t>
            </w:r>
            <w:proofErr w:type="gramEnd"/>
            <w:r>
              <w:rPr>
                <w:rFonts w:ascii="宋体" w:eastAsia="宋体" w:cs="宋体" w:hint="eastAsia"/>
                <w:sz w:val="21"/>
                <w:szCs w:val="21"/>
              </w:rPr>
              <w:t>自制设备时，须充分考虑安全系数，并有安全防护措施</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11.2</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机械安全</w:t>
            </w:r>
          </w:p>
        </w:tc>
      </w:tr>
      <w:tr w:rsidR="00D91C2D">
        <w:trPr>
          <w:trHeight w:hRule="exact" w:val="79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11.2.1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高速切削机械操作，工作前穿好工作服，戴好防护眼镜，衣袖口应</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扣紧，长发学生戴好工作帽。工作</w:t>
            </w:r>
            <w:proofErr w:type="gramStart"/>
            <w:r>
              <w:rPr>
                <w:rFonts w:ascii="宋体" w:eastAsia="宋体" w:cs="宋体" w:hint="eastAsia"/>
                <w:sz w:val="21"/>
                <w:szCs w:val="21"/>
              </w:rPr>
              <w:t>场所禁戴手套</w:t>
            </w:r>
            <w:proofErr w:type="gramEnd"/>
            <w:r>
              <w:rPr>
                <w:rFonts w:ascii="宋体" w:eastAsia="宋体" w:cs="宋体" w:hint="eastAsia"/>
                <w:sz w:val="21"/>
                <w:szCs w:val="21"/>
              </w:rPr>
              <w:t>、长围巾、领带、</w:t>
            </w:r>
            <w:r>
              <w:rPr>
                <w:rFonts w:ascii="宋体" w:eastAsia="宋体" w:cs="宋体"/>
                <w:sz w:val="21"/>
                <w:szCs w:val="21"/>
              </w:rPr>
              <w:t xml:space="preserve"> </w:t>
            </w:r>
            <w:r>
              <w:rPr>
                <w:rFonts w:ascii="宋体" w:eastAsia="宋体" w:cs="宋体" w:hint="eastAsia"/>
                <w:sz w:val="21"/>
                <w:szCs w:val="21"/>
              </w:rPr>
              <w:t>手镯等配饰物，</w:t>
            </w:r>
            <w:proofErr w:type="gramStart"/>
            <w:r>
              <w:rPr>
                <w:rFonts w:ascii="宋体" w:eastAsia="宋体" w:cs="宋体" w:hint="eastAsia"/>
                <w:sz w:val="21"/>
                <w:szCs w:val="21"/>
              </w:rPr>
              <w:t>禁穿拖鞋</w:t>
            </w:r>
            <w:proofErr w:type="gramEnd"/>
            <w:r>
              <w:rPr>
                <w:rFonts w:ascii="宋体" w:eastAsia="宋体" w:cs="宋体" w:hint="eastAsia"/>
                <w:sz w:val="21"/>
                <w:szCs w:val="21"/>
              </w:rPr>
              <w:t>、高跟鞋等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检查操作提示、防护配置；有人</w:t>
            </w:r>
            <w:proofErr w:type="gramStart"/>
            <w:r>
              <w:rPr>
                <w:rFonts w:ascii="宋体" w:eastAsia="宋体" w:cs="宋体" w:hint="eastAsia"/>
                <w:sz w:val="21"/>
                <w:szCs w:val="21"/>
              </w:rPr>
              <w:t>操作时检</w:t>
            </w:r>
            <w:proofErr w:type="gramEnd"/>
            <w:r>
              <w:rPr>
                <w:rFonts w:ascii="宋体" w:eastAsia="宋体" w:cs="宋体"/>
                <w:sz w:val="21"/>
                <w:szCs w:val="21"/>
              </w:rPr>
              <w:t xml:space="preserve"> </w:t>
            </w:r>
            <w:r>
              <w:rPr>
                <w:rFonts w:ascii="宋体" w:eastAsia="宋体" w:cs="宋体" w:hint="eastAsia"/>
                <w:sz w:val="21"/>
                <w:szCs w:val="21"/>
              </w:rPr>
              <w:t>查执行情况</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11.2.2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机床应保持清洁整齐；严禁在床头、床面、刀架上</w:t>
            </w:r>
            <w:proofErr w:type="gramStart"/>
            <w:r>
              <w:rPr>
                <w:rFonts w:ascii="宋体" w:eastAsia="宋体" w:cs="宋体" w:hint="eastAsia"/>
                <w:sz w:val="21"/>
                <w:szCs w:val="21"/>
              </w:rPr>
              <w:t>放一切</w:t>
            </w:r>
            <w:proofErr w:type="gramEnd"/>
            <w:r>
              <w:rPr>
                <w:rFonts w:ascii="宋体" w:eastAsia="宋体" w:cs="宋体" w:hint="eastAsia"/>
                <w:sz w:val="21"/>
                <w:szCs w:val="21"/>
              </w:rPr>
              <w:t>物件</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检查机床整洁</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83"/>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11.2.3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设备在运转时，严禁用手调整；禁止操作人员的身体任</w:t>
            </w:r>
            <w:proofErr w:type="gramStart"/>
            <w:r>
              <w:rPr>
                <w:rFonts w:ascii="宋体" w:eastAsia="宋体" w:cs="宋体" w:hint="eastAsia"/>
                <w:sz w:val="21"/>
                <w:szCs w:val="21"/>
              </w:rPr>
              <w:t>一</w:t>
            </w:r>
            <w:proofErr w:type="gramEnd"/>
            <w:r>
              <w:rPr>
                <w:rFonts w:ascii="宋体" w:eastAsia="宋体" w:cs="宋体" w:hint="eastAsia"/>
                <w:sz w:val="21"/>
                <w:szCs w:val="21"/>
              </w:rPr>
              <w:t>部位进入</w:t>
            </w:r>
            <w:r>
              <w:rPr>
                <w:rFonts w:ascii="宋体" w:eastAsia="宋体" w:cs="宋体"/>
                <w:sz w:val="21"/>
                <w:szCs w:val="21"/>
              </w:rPr>
              <w:t xml:space="preserve"> </w:t>
            </w:r>
            <w:r>
              <w:rPr>
                <w:rFonts w:ascii="宋体" w:eastAsia="宋体" w:cs="宋体" w:hint="eastAsia"/>
                <w:sz w:val="21"/>
                <w:szCs w:val="21"/>
              </w:rPr>
              <w:t>危险区，如需调整应首先关停机械设备</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检查区域标示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29"/>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11.2.4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实验前必须检查机械设备是否可靠接地，防止设备漏电以及在运行</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中产生静电引发人员触电</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检查接地，用电笔检查设备静电</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11.2.5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实验结束后，应切断电源，整理好场地并将实验用具等摆放整齐，</w:t>
            </w:r>
            <w:r>
              <w:rPr>
                <w:rFonts w:ascii="宋体" w:eastAsia="宋体" w:cs="宋体"/>
                <w:sz w:val="21"/>
                <w:szCs w:val="21"/>
              </w:rPr>
              <w:t xml:space="preserve"> </w:t>
            </w:r>
            <w:r>
              <w:rPr>
                <w:rFonts w:ascii="宋体" w:eastAsia="宋体" w:cs="宋体" w:hint="eastAsia"/>
                <w:sz w:val="21"/>
                <w:szCs w:val="21"/>
              </w:rPr>
              <w:t>清理好机械设备产生的废渣、屑</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检查工作现场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11.2.6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锻压设备</w:t>
            </w:r>
            <w:proofErr w:type="gramStart"/>
            <w:r>
              <w:rPr>
                <w:rFonts w:ascii="宋体" w:eastAsia="宋体" w:cs="宋体" w:hint="eastAsia"/>
                <w:sz w:val="21"/>
                <w:szCs w:val="21"/>
              </w:rPr>
              <w:t>不</w:t>
            </w:r>
            <w:proofErr w:type="gramEnd"/>
            <w:r>
              <w:rPr>
                <w:rFonts w:ascii="宋体" w:eastAsia="宋体" w:cs="宋体" w:hint="eastAsia"/>
                <w:sz w:val="21"/>
                <w:szCs w:val="21"/>
              </w:rPr>
              <w:t>得空打或大力敲打过薄锻件，锻造时锻件应达到</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True"/>
                <w:attr w:name="SourceValue" w:val="850"/>
                <w:attr w:name="UnitName" w:val="C"/>
              </w:smartTagPr>
              <w:r>
                <w:rPr>
                  <w:rFonts w:ascii="宋体" w:eastAsia="宋体" w:cs="宋体"/>
                  <w:sz w:val="21"/>
                  <w:szCs w:val="21"/>
                </w:rPr>
                <w:t>850 C</w:t>
              </w:r>
            </w:smartTag>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以上，锻锤空置时应垫有木块</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检查工作现场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11.2.7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热处理加热电炉接地良好，金属物品不能触碰带电部位</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检查工作现场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11.2.8</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盐浴炉加热零件必须预先烘干，并用铁丝绑牢，缓慢放入炉中，以</w:t>
            </w:r>
            <w:r>
              <w:rPr>
                <w:rFonts w:ascii="宋体" w:eastAsia="宋体" w:cs="宋体"/>
                <w:sz w:val="21"/>
                <w:szCs w:val="21"/>
              </w:rPr>
              <w:t xml:space="preserve"> </w:t>
            </w:r>
            <w:r>
              <w:rPr>
                <w:rFonts w:ascii="宋体" w:eastAsia="宋体" w:cs="宋体" w:hint="eastAsia"/>
                <w:sz w:val="21"/>
                <w:szCs w:val="21"/>
              </w:rPr>
              <w:t>防盐液炸崩烫伤</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检查工作现场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11.2.9</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淬火油槽不得有水，油量不能过少，以免发生火灾</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检查工作现场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11.2.10</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铸造实验场地宽敞、通道畅通，实验时穿好劳动保护服装</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检查工作现场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11.2.11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与铁水接触的一切工具，使用前必须加热，严禁将冷的工具伸入铁</w:t>
            </w:r>
            <w:r>
              <w:rPr>
                <w:rFonts w:ascii="宋体" w:eastAsia="宋体" w:cs="宋体"/>
                <w:sz w:val="21"/>
                <w:szCs w:val="21"/>
              </w:rPr>
              <w:t xml:space="preserve"> </w:t>
            </w:r>
            <w:r>
              <w:rPr>
                <w:rFonts w:ascii="宋体" w:eastAsia="宋体" w:cs="宋体" w:hint="eastAsia"/>
                <w:sz w:val="21"/>
                <w:szCs w:val="21"/>
              </w:rPr>
              <w:t>水内，以免引起爆炸</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检查相关规定</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11.2.12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机械加工等产生噪音的实验做好消音工作</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检查工作现场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11.2.13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metcnv">
              <w:smartTagPr>
                <w:attr w:name="TCSC" w:val="0"/>
                <w:attr w:name="NumberType" w:val="1"/>
                <w:attr w:name="Negative" w:val="False"/>
                <w:attr w:name="HasSpace" w:val="True"/>
                <w:attr w:name="SourceValue" w:val="2"/>
                <w:attr w:name="UnitName" w:val="米"/>
              </w:smartTagPr>
              <w:r>
                <w:rPr>
                  <w:rFonts w:ascii="宋体" w:eastAsia="宋体" w:cs="宋体"/>
                  <w:sz w:val="21"/>
                  <w:szCs w:val="21"/>
                </w:rPr>
                <w:t xml:space="preserve">2 </w:t>
              </w:r>
              <w:r>
                <w:rPr>
                  <w:rFonts w:ascii="宋体" w:eastAsia="宋体" w:cs="宋体" w:hint="eastAsia"/>
                  <w:sz w:val="21"/>
                  <w:szCs w:val="21"/>
                </w:rPr>
                <w:t>米</w:t>
              </w:r>
            </w:smartTag>
            <w:r>
              <w:rPr>
                <w:rFonts w:ascii="宋体" w:eastAsia="宋体" w:cs="宋体" w:hint="eastAsia"/>
                <w:sz w:val="21"/>
                <w:szCs w:val="21"/>
              </w:rPr>
              <w:t>以上高空临边、攀登作业，要穿防滑鞋、使用安全带，有相关安</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全操作规程</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检查工作现场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11.3</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电气安全</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11.3.1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电气设备所用的保险丝</w:t>
            </w:r>
            <w:r>
              <w:rPr>
                <w:rFonts w:ascii="宋体" w:eastAsia="宋体" w:cs="宋体"/>
                <w:sz w:val="21"/>
                <w:szCs w:val="21"/>
              </w:rPr>
              <w:t>(</w:t>
            </w:r>
            <w:r>
              <w:rPr>
                <w:rFonts w:ascii="宋体" w:eastAsia="宋体" w:cs="宋体" w:hint="eastAsia"/>
                <w:sz w:val="21"/>
                <w:szCs w:val="21"/>
              </w:rPr>
              <w:t>管</w:t>
            </w:r>
            <w:r>
              <w:rPr>
                <w:rFonts w:ascii="宋体" w:eastAsia="宋体" w:cs="宋体"/>
                <w:sz w:val="21"/>
                <w:szCs w:val="21"/>
              </w:rPr>
              <w:t>)</w:t>
            </w:r>
            <w:r>
              <w:rPr>
                <w:rFonts w:ascii="宋体" w:eastAsia="宋体" w:cs="宋体" w:hint="eastAsia"/>
                <w:sz w:val="21"/>
                <w:szCs w:val="21"/>
              </w:rPr>
              <w:t>的额定电流应与其负荷容量相适应，无用</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其它金属线代替保险丝</w:t>
            </w:r>
            <w:r>
              <w:rPr>
                <w:rFonts w:ascii="宋体" w:eastAsia="宋体" w:cs="宋体"/>
                <w:sz w:val="21"/>
                <w:szCs w:val="21"/>
              </w:rPr>
              <w:t>(</w:t>
            </w:r>
            <w:r>
              <w:rPr>
                <w:rFonts w:ascii="宋体" w:eastAsia="宋体" w:cs="宋体" w:hint="eastAsia"/>
                <w:sz w:val="21"/>
                <w:szCs w:val="21"/>
              </w:rPr>
              <w:t>片</w:t>
            </w:r>
            <w:r>
              <w:rPr>
                <w:rFonts w:ascii="宋体" w:eastAsia="宋体" w:cs="宋体"/>
                <w:sz w:val="21"/>
                <w:szCs w:val="21"/>
              </w:rPr>
              <w:t>)</w:t>
            </w:r>
            <w:r>
              <w:rPr>
                <w:rFonts w:ascii="宋体" w:eastAsia="宋体" w:cs="宋体" w:hint="eastAsia"/>
                <w:sz w:val="21"/>
                <w:szCs w:val="21"/>
              </w:rPr>
              <w:t>现象</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检查设备及要求</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11.3.2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各种电器设备及电线应始终保持干燥，防止浸湿，以防短路引起火</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灾或烧坏电气设备。</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检查室内机及设备配电</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11.3.3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强电类实验必须二人以上，操作时应戴绝缘手套</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检查实验要求、记录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11.3.4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移动式电动工具及其开关板（箱）的电源线必须采用铜芯橡皮绝缘</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护套或铜芯聚氯乙烯绝缘护套软线</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检查装置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11.3.5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试验室内的功能间墙面都应设有专用接地母排，并设有多点接地引出端</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检查装置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113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11.3.6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高压、大电流等强电实验室要设定安全距离，按规定设置安全警示</w:t>
            </w:r>
            <w:r>
              <w:rPr>
                <w:rFonts w:ascii="宋体" w:eastAsia="宋体" w:cs="宋体"/>
                <w:sz w:val="21"/>
                <w:szCs w:val="21"/>
              </w:rPr>
              <w:t xml:space="preserve"> </w:t>
            </w:r>
            <w:r>
              <w:rPr>
                <w:rFonts w:ascii="宋体" w:eastAsia="宋体" w:cs="宋体" w:hint="eastAsia"/>
                <w:sz w:val="21"/>
                <w:szCs w:val="21"/>
              </w:rPr>
              <w:t>牌、安全信号灯、联动式警铃、门锁，有安全隔离装置或屏蔽遮栏</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（由金属制成，并可靠接地，高度不低于</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True"/>
                <w:attr w:name="SourceValue" w:val="2"/>
                <w:attr w:name="UnitName" w:val="米"/>
              </w:smartTagPr>
              <w:r>
                <w:rPr>
                  <w:rFonts w:ascii="宋体" w:eastAsia="宋体" w:cs="宋体"/>
                  <w:sz w:val="21"/>
                  <w:szCs w:val="21"/>
                </w:rPr>
                <w:t xml:space="preserve">2 </w:t>
              </w:r>
              <w:r>
                <w:rPr>
                  <w:rFonts w:ascii="宋体" w:eastAsia="宋体" w:cs="宋体" w:hint="eastAsia"/>
                  <w:sz w:val="21"/>
                  <w:szCs w:val="21"/>
                </w:rPr>
                <w:t>米</w:t>
              </w:r>
            </w:smartTag>
            <w:r>
              <w:rPr>
                <w:rFonts w:ascii="宋体" w:eastAsia="宋体" w:cs="宋体" w:hint="eastAsia"/>
                <w:sz w:val="21"/>
                <w:szCs w:val="21"/>
              </w:rPr>
              <w:t>）；控制室（控制台</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应铺橡胶、绝缘垫等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安全距离：</w:t>
            </w:r>
            <w:r>
              <w:rPr>
                <w:rFonts w:ascii="宋体" w:eastAsia="宋体" w:cs="宋体"/>
                <w:sz w:val="21"/>
                <w:szCs w:val="21"/>
              </w:rPr>
              <w:t xml:space="preserve">10kV </w:t>
            </w:r>
            <w:r>
              <w:rPr>
                <w:rFonts w:ascii="宋体" w:eastAsia="宋体" w:cs="宋体" w:hint="eastAsia"/>
                <w:sz w:val="21"/>
                <w:szCs w:val="21"/>
              </w:rPr>
              <w:t>为</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0.7"/>
                <w:attr w:name="UnitName" w:val="m"/>
              </w:smartTagPr>
              <w:r>
                <w:rPr>
                  <w:rFonts w:ascii="宋体" w:eastAsia="宋体" w:cs="宋体"/>
                  <w:sz w:val="21"/>
                  <w:szCs w:val="21"/>
                </w:rPr>
                <w:t>0.7m</w:t>
              </w:r>
            </w:smartTag>
            <w:r>
              <w:rPr>
                <w:rFonts w:ascii="宋体" w:eastAsia="宋体" w:cs="宋体" w:hint="eastAsia"/>
                <w:sz w:val="21"/>
                <w:szCs w:val="21"/>
              </w:rPr>
              <w:t>；</w:t>
            </w:r>
            <w:r>
              <w:rPr>
                <w:rFonts w:ascii="宋体" w:eastAsia="宋体" w:cs="宋体"/>
                <w:sz w:val="21"/>
                <w:szCs w:val="21"/>
              </w:rPr>
              <w:t xml:space="preserve">66kV </w:t>
            </w:r>
            <w:r>
              <w:rPr>
                <w:rFonts w:ascii="宋体" w:eastAsia="宋体" w:cs="宋体" w:hint="eastAsia"/>
                <w:sz w:val="21"/>
                <w:szCs w:val="21"/>
              </w:rPr>
              <w:t>为</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1.5"/>
                <w:attr w:name="UnitName" w:val="m"/>
              </w:smartTagPr>
              <w:r>
                <w:rPr>
                  <w:rFonts w:ascii="宋体" w:eastAsia="宋体" w:cs="宋体"/>
                  <w:sz w:val="21"/>
                  <w:szCs w:val="21"/>
                </w:rPr>
                <w:t>1.5m</w:t>
              </w:r>
            </w:smartTag>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r>
              <w:rPr>
                <w:rFonts w:ascii="宋体" w:eastAsia="宋体" w:cs="宋体"/>
                <w:sz w:val="21"/>
                <w:szCs w:val="21"/>
              </w:rPr>
              <w:t xml:space="preserve">220kV </w:t>
            </w:r>
            <w:r>
              <w:rPr>
                <w:rFonts w:ascii="宋体" w:eastAsia="宋体" w:cs="宋体" w:hint="eastAsia"/>
                <w:sz w:val="21"/>
                <w:szCs w:val="21"/>
              </w:rPr>
              <w:t>为</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宋体" w:eastAsia="宋体" w:cs="宋体"/>
                  <w:sz w:val="21"/>
                  <w:szCs w:val="21"/>
                </w:rPr>
                <w:t>3m</w:t>
              </w:r>
            </w:smartTag>
            <w:r>
              <w:rPr>
                <w:rFonts w:ascii="宋体" w:eastAsia="宋体" w:cs="宋体" w:hint="eastAsia"/>
                <w:sz w:val="21"/>
                <w:szCs w:val="21"/>
              </w:rPr>
              <w:t>；检查报警系统</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11.3.7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强电实验室禁止存放易燃、易爆、易腐品，保持通风散热；照明灯</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应从总开阀上端引出，必须配备干粉灭火器、黄砂箱、铁锹等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9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11.3.8</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静电场所，要保持空气湿润，工作人员要穿防静电的衣服和鞋靴；</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禁止穿着化纤制品等服饰；禁止在充满可燃气体的环境中使用电动</w:t>
            </w:r>
            <w:r>
              <w:rPr>
                <w:rFonts w:ascii="宋体" w:eastAsia="宋体" w:cs="宋体"/>
                <w:sz w:val="21"/>
                <w:szCs w:val="21"/>
              </w:rPr>
              <w:t xml:space="preserve"> </w:t>
            </w:r>
            <w:r>
              <w:rPr>
                <w:rFonts w:ascii="宋体" w:eastAsia="宋体" w:cs="宋体" w:hint="eastAsia"/>
                <w:sz w:val="21"/>
                <w:szCs w:val="21"/>
              </w:rPr>
              <w:t>工具</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检查护具及提示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11.3.9</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应为设备配备残余电流泄放专用的接地系统，操作结束后用多股裸</w:t>
            </w:r>
            <w:r>
              <w:rPr>
                <w:rFonts w:ascii="宋体" w:eastAsia="宋体" w:cs="宋体"/>
                <w:sz w:val="21"/>
                <w:szCs w:val="21"/>
              </w:rPr>
              <w:t xml:space="preserve"> </w:t>
            </w:r>
            <w:r>
              <w:rPr>
                <w:rFonts w:ascii="宋体" w:eastAsia="宋体" w:cs="宋体" w:hint="eastAsia"/>
                <w:sz w:val="21"/>
                <w:szCs w:val="21"/>
              </w:rPr>
              <w:t>线可靠接地的放电棒对仪器进行充分放电</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检查试验要求</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11.3.10</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断电操作时，在电源箱处有明显警示标识，以防他人随意合闸</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检查标识牌</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11.3.11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电烙铁有专门搁架，用毕立即切断电源</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11.3.12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强磁设备应该配备与大地相连的金属屏蔽网</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11.4</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激光安全</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11.4.1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有激光器的安全使用方法，有激光危害标识</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检查提示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11.4.2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功率较大的激光器有互锁装置、防护罩；激光照射方向不会对他人</w:t>
            </w:r>
            <w:r>
              <w:rPr>
                <w:rFonts w:ascii="宋体" w:eastAsia="宋体" w:cs="宋体"/>
                <w:sz w:val="21"/>
                <w:szCs w:val="21"/>
              </w:rPr>
              <w:t xml:space="preserve"> </w:t>
            </w:r>
            <w:r>
              <w:rPr>
                <w:rFonts w:ascii="宋体" w:eastAsia="宋体" w:cs="宋体" w:hint="eastAsia"/>
                <w:sz w:val="21"/>
                <w:szCs w:val="21"/>
              </w:rPr>
              <w:t>造成伤害，防止激光发射口及反射镜上扬</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检查装置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11.4.3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做好安全防护，操作人员穿戴防护眼镜等防护用品、不带手表等能</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反光的物品</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检查护具、提示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9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11.4.4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禁止直视激光束和它的反向光束，禁止对激光器件做任何目视准直</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操作；禁止用眼睛检查激光器故障，激光器必须在断电情况下进行</w:t>
            </w:r>
            <w:r>
              <w:rPr>
                <w:rFonts w:ascii="宋体" w:eastAsia="宋体" w:cs="宋体"/>
                <w:sz w:val="21"/>
                <w:szCs w:val="21"/>
              </w:rPr>
              <w:t xml:space="preserve"> </w:t>
            </w:r>
            <w:r>
              <w:rPr>
                <w:rFonts w:ascii="宋体" w:eastAsia="宋体" w:cs="宋体" w:hint="eastAsia"/>
                <w:sz w:val="21"/>
                <w:szCs w:val="21"/>
              </w:rPr>
              <w:t>检查</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检查提示、现场询问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11.5</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粉尘安全</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11.5.1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实验室门窗框架应为金属材料制作，安全门应向外开启；应急疏散</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救援通道应保持畅通，有明显禁火标识</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9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11.5.2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大量粉状物质的储存与使用场所，选用防爆型的电气设备、防爆灯</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防爆电气开关，导线敷设应选用镀锌管或水煤气管，必须达到整体</w:t>
            </w:r>
            <w:r>
              <w:rPr>
                <w:rFonts w:ascii="宋体" w:eastAsia="宋体" w:cs="宋体"/>
                <w:sz w:val="21"/>
                <w:szCs w:val="21"/>
              </w:rPr>
              <w:t xml:space="preserve"> </w:t>
            </w:r>
            <w:r>
              <w:rPr>
                <w:rFonts w:ascii="宋体" w:eastAsia="宋体" w:cs="宋体" w:hint="eastAsia"/>
                <w:sz w:val="21"/>
                <w:szCs w:val="21"/>
              </w:rPr>
              <w:t>防爆要求。</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检查装置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11.5.3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粉尘加工要有除尘装置，除尘器符合防静电安全要求，除尘设施应</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有阻爆、隔爆、</w:t>
            </w:r>
            <w:proofErr w:type="gramStart"/>
            <w:r>
              <w:rPr>
                <w:rFonts w:ascii="宋体" w:eastAsia="宋体" w:cs="宋体" w:hint="eastAsia"/>
                <w:sz w:val="21"/>
                <w:szCs w:val="21"/>
              </w:rPr>
              <w:t>泄爆装置</w:t>
            </w:r>
            <w:proofErr w:type="gramEnd"/>
            <w:r>
              <w:rPr>
                <w:rFonts w:ascii="宋体" w:eastAsia="宋体" w:cs="宋体" w:hint="eastAsia"/>
                <w:sz w:val="21"/>
                <w:szCs w:val="21"/>
              </w:rPr>
              <w:t>；使用工具具有防爆功能或不产生火花</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检查装置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11.5.4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产生粉尘实验场所，</w:t>
            </w:r>
            <w:proofErr w:type="gramStart"/>
            <w:r>
              <w:rPr>
                <w:rFonts w:ascii="宋体" w:eastAsia="宋体" w:cs="宋体" w:hint="eastAsia"/>
                <w:sz w:val="21"/>
                <w:szCs w:val="21"/>
              </w:rPr>
              <w:t>必须穿防静电</w:t>
            </w:r>
            <w:proofErr w:type="gramEnd"/>
            <w:r>
              <w:rPr>
                <w:rFonts w:ascii="宋体" w:eastAsia="宋体" w:cs="宋体" w:hint="eastAsia"/>
                <w:sz w:val="21"/>
                <w:szCs w:val="21"/>
              </w:rPr>
              <w:t>棉质衣服，禁止穿化纤材料制作</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的衣服，工作时必须佩戴防尘口罩和护耳器</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11.5.5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配备与粉尘相适应的灭火装置，禁用干粉、水剂型和泡沫型灭火器</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灭火器在有效期内</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11.5.6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实验人员必须遵守安全操作规程，及时保养粉尘设施</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规程上墙、检查提示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11.5.7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保证实验室（车间）粉尘浓度在爆炸下限以下</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粮食粉尘爆炸下限为</w:t>
            </w:r>
            <w:r>
              <w:rPr>
                <w:rFonts w:ascii="宋体" w:eastAsia="宋体" w:cs="宋体"/>
                <w:sz w:val="21"/>
                <w:szCs w:val="21"/>
              </w:rPr>
              <w:t xml:space="preserve"> 40--</w:t>
            </w:r>
            <w:smartTag w:uri="urn:schemas-microsoft-com:office:smarttags" w:element="chmetcnv">
              <w:smartTagPr>
                <w:attr w:name="TCSC" w:val="0"/>
                <w:attr w:name="NumberType" w:val="1"/>
                <w:attr w:name="Negative" w:val="False"/>
                <w:attr w:name="HasSpace" w:val="False"/>
                <w:attr w:name="SourceValue" w:val="200"/>
                <w:attr w:name="UnitName" w:val="g"/>
              </w:smartTagPr>
              <w:r>
                <w:rPr>
                  <w:rFonts w:ascii="宋体" w:eastAsia="宋体" w:cs="宋体"/>
                  <w:sz w:val="21"/>
                  <w:szCs w:val="21"/>
                </w:rPr>
                <w:t>200g</w:t>
              </w:r>
            </w:smartTag>
            <w:r>
              <w:rPr>
                <w:rFonts w:ascii="宋体" w:eastAsia="宋体" w:cs="宋体"/>
                <w:sz w:val="21"/>
                <w:szCs w:val="21"/>
              </w:rPr>
              <w:t>/m3</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11.5.8</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粉尘浓度较高的场所，有加湿装置（喷雾）使湿度在</w:t>
            </w:r>
            <w:r>
              <w:rPr>
                <w:rFonts w:ascii="宋体" w:eastAsia="宋体" w:cs="宋体"/>
                <w:sz w:val="21"/>
                <w:szCs w:val="21"/>
              </w:rPr>
              <w:t xml:space="preserve"> 65%</w:t>
            </w:r>
            <w:r>
              <w:rPr>
                <w:rFonts w:ascii="宋体" w:eastAsia="宋体" w:cs="宋体" w:hint="eastAsia"/>
                <w:sz w:val="21"/>
                <w:szCs w:val="21"/>
              </w:rPr>
              <w:t>以上</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12</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特种设备与常规冷热设备</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12.1</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起重类设备</w:t>
            </w: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12.1.1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额定起重量大于等于</w:t>
            </w:r>
            <w:r>
              <w:rPr>
                <w:rFonts w:ascii="宋体" w:eastAsia="宋体" w:cs="宋体"/>
                <w:sz w:val="21"/>
                <w:szCs w:val="21"/>
              </w:rPr>
              <w:t xml:space="preserve"> 3t </w:t>
            </w:r>
            <w:r>
              <w:rPr>
                <w:rFonts w:ascii="宋体" w:eastAsia="宋体" w:cs="宋体" w:hint="eastAsia"/>
                <w:sz w:val="21"/>
                <w:szCs w:val="21"/>
              </w:rPr>
              <w:t>且提升高度大于等于</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ascii="宋体" w:eastAsia="宋体" w:cs="宋体"/>
                  <w:sz w:val="21"/>
                  <w:szCs w:val="21"/>
                </w:rPr>
                <w:t>2m</w:t>
              </w:r>
            </w:smartTag>
            <w:r>
              <w:rPr>
                <w:rFonts w:ascii="宋体" w:eastAsia="宋体" w:cs="宋体"/>
                <w:sz w:val="21"/>
                <w:szCs w:val="21"/>
              </w:rPr>
              <w:t xml:space="preserve"> </w:t>
            </w:r>
            <w:r>
              <w:rPr>
                <w:rFonts w:ascii="宋体" w:eastAsia="宋体" w:cs="宋体" w:hint="eastAsia"/>
                <w:sz w:val="21"/>
                <w:szCs w:val="21"/>
              </w:rPr>
              <w:t>的起重设备，须取</w:t>
            </w:r>
            <w:r>
              <w:rPr>
                <w:rFonts w:ascii="宋体" w:eastAsia="宋体" w:cs="宋体"/>
                <w:sz w:val="21"/>
                <w:szCs w:val="21"/>
              </w:rPr>
              <w:t xml:space="preserve"> </w:t>
            </w:r>
            <w:r>
              <w:rPr>
                <w:rFonts w:ascii="宋体" w:eastAsia="宋体" w:cs="宋体" w:hint="eastAsia"/>
                <w:sz w:val="21"/>
                <w:szCs w:val="21"/>
              </w:rPr>
              <w:t>得《特种设备使用登记证》</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低于额度限定值的可不办理《特种设备使</w:t>
            </w:r>
            <w:r>
              <w:rPr>
                <w:rFonts w:ascii="宋体" w:eastAsia="宋体" w:cs="宋体"/>
                <w:sz w:val="21"/>
                <w:szCs w:val="21"/>
              </w:rPr>
              <w:t xml:space="preserve"> </w:t>
            </w:r>
            <w:r>
              <w:rPr>
                <w:rFonts w:ascii="宋体" w:eastAsia="宋体" w:cs="宋体" w:hint="eastAsia"/>
                <w:sz w:val="21"/>
                <w:szCs w:val="21"/>
              </w:rPr>
              <w:t>用登记证》</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12.1.2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操作人员须取得《特种设备作业人员证》，持证上岗，并每</w:t>
            </w:r>
            <w:r>
              <w:rPr>
                <w:rFonts w:ascii="宋体" w:eastAsia="宋体" w:cs="宋体"/>
                <w:sz w:val="21"/>
                <w:szCs w:val="21"/>
              </w:rPr>
              <w:t xml:space="preserve"> 4 </w:t>
            </w:r>
            <w:r>
              <w:rPr>
                <w:rFonts w:ascii="宋体" w:eastAsia="宋体" w:cs="宋体" w:hint="eastAsia"/>
                <w:sz w:val="21"/>
                <w:szCs w:val="21"/>
              </w:rPr>
              <w:t>年复</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审一次</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证书是否在有效期</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12.1.3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委托有资质单位进行定期检验，并将定期检验合格证置于特种设备</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显著位置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合格证是否在有效期内</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12.1.4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在用起重机械至少每月进行一次日常维护保养和自行检查，并作记录</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12.1.5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制定安全操作规程，并在周边醒目位置张贴警示标识，有必要的防</w:t>
            </w:r>
          </w:p>
          <w:p w:rsidR="00D91C2D" w:rsidRDefault="00D91C2D">
            <w:pPr>
              <w:pStyle w:val="TableParagraph"/>
              <w:kinsoku w:val="0"/>
              <w:overflowPunct w:val="0"/>
              <w:spacing w:line="269" w:lineRule="exact"/>
              <w:ind w:left="38"/>
              <w:rPr>
                <w:rFonts w:ascii="宋体" w:eastAsia="宋体" w:cs="宋体"/>
                <w:sz w:val="21"/>
                <w:szCs w:val="21"/>
              </w:rPr>
            </w:pPr>
            <w:proofErr w:type="gramStart"/>
            <w:r>
              <w:rPr>
                <w:rFonts w:ascii="宋体" w:eastAsia="宋体" w:cs="宋体" w:hint="eastAsia"/>
                <w:sz w:val="21"/>
                <w:szCs w:val="21"/>
              </w:rPr>
              <w:t>护措施</w:t>
            </w:r>
            <w:proofErr w:type="gramEnd"/>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12.1.6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起重设备声光报警正常，室内起重设备要标有运行通道</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试验声光报警器</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12.2</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压力容器</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12.2.1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压力大于</w:t>
            </w:r>
            <w:r>
              <w:rPr>
                <w:rFonts w:ascii="宋体" w:eastAsia="宋体" w:cs="宋体"/>
                <w:sz w:val="21"/>
                <w:szCs w:val="21"/>
              </w:rPr>
              <w:t xml:space="preserve"> 0.1MPa </w:t>
            </w:r>
            <w:r>
              <w:rPr>
                <w:rFonts w:ascii="宋体" w:eastAsia="宋体" w:cs="宋体" w:hint="eastAsia"/>
                <w:sz w:val="21"/>
                <w:szCs w:val="21"/>
              </w:rPr>
              <w:t>且容积大于</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30"/>
                <w:attr w:name="UnitName" w:val="l"/>
              </w:smartTagPr>
              <w:r>
                <w:rPr>
                  <w:rFonts w:ascii="宋体" w:eastAsia="宋体" w:cs="宋体"/>
                  <w:sz w:val="21"/>
                  <w:szCs w:val="21"/>
                </w:rPr>
                <w:t>30L</w:t>
              </w:r>
            </w:smartTag>
            <w:r>
              <w:rPr>
                <w:rFonts w:ascii="宋体" w:eastAsia="宋体" w:cs="宋体"/>
                <w:sz w:val="21"/>
                <w:szCs w:val="21"/>
              </w:rPr>
              <w:t xml:space="preserve"> </w:t>
            </w:r>
            <w:r>
              <w:rPr>
                <w:rFonts w:ascii="宋体" w:eastAsia="宋体" w:cs="宋体" w:hint="eastAsia"/>
                <w:sz w:val="21"/>
                <w:szCs w:val="21"/>
              </w:rPr>
              <w:t>的压力容器，须取得</w:t>
            </w:r>
            <w:proofErr w:type="gramStart"/>
            <w:r>
              <w:rPr>
                <w:rFonts w:ascii="宋体" w:eastAsia="宋体" w:cs="宋体" w:hint="eastAsia"/>
                <w:sz w:val="21"/>
                <w:szCs w:val="21"/>
              </w:rPr>
              <w:t>《</w:t>
            </w:r>
            <w:proofErr w:type="gramEnd"/>
            <w:r>
              <w:rPr>
                <w:rFonts w:ascii="宋体" w:eastAsia="宋体" w:cs="宋体" w:hint="eastAsia"/>
                <w:sz w:val="21"/>
                <w:szCs w:val="21"/>
              </w:rPr>
              <w:t>特种设备使</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用登记证</w:t>
            </w:r>
            <w:proofErr w:type="gramStart"/>
            <w:r>
              <w:rPr>
                <w:rFonts w:ascii="宋体" w:eastAsia="宋体" w:cs="宋体" w:hint="eastAsia"/>
                <w:sz w:val="21"/>
                <w:szCs w:val="21"/>
              </w:rPr>
              <w:t>》</w:t>
            </w:r>
            <w:proofErr w:type="gramEnd"/>
            <w:r>
              <w:rPr>
                <w:rFonts w:ascii="宋体" w:eastAsia="宋体" w:cs="宋体" w:hint="eastAsia"/>
                <w:sz w:val="21"/>
                <w:szCs w:val="21"/>
              </w:rPr>
              <w:t>和《压力容器登记卡》</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设备铭牌上标明为简单压力容器不需办</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理</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12.2.2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操作人员持证上岗，取得《特种设备作业人员证》，并每</w:t>
            </w:r>
            <w:r>
              <w:rPr>
                <w:rFonts w:ascii="宋体" w:eastAsia="宋体" w:cs="宋体"/>
                <w:sz w:val="21"/>
                <w:szCs w:val="21"/>
              </w:rPr>
              <w:t xml:space="preserve"> 4 </w:t>
            </w:r>
            <w:r>
              <w:rPr>
                <w:rFonts w:ascii="宋体" w:eastAsia="宋体" w:cs="宋体" w:hint="eastAsia"/>
                <w:sz w:val="21"/>
                <w:szCs w:val="21"/>
              </w:rPr>
              <w:t>年复审</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一次</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《特种设备作业人员证》是否在有效期</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170" w:lineRule="exact"/>
              <w:jc w:val="center"/>
              <w:rPr>
                <w:rFonts w:eastAsia="Times New Roman" w:cs="Times New Roman"/>
                <w:sz w:val="17"/>
                <w:szCs w:val="17"/>
              </w:rPr>
            </w:pPr>
          </w:p>
          <w:p w:rsidR="00D91C2D" w:rsidRDefault="00D91C2D">
            <w:pPr>
              <w:pStyle w:val="TableParagraph"/>
              <w:kinsoku w:val="0"/>
              <w:overflowPunct w:val="0"/>
              <w:ind w:left="101"/>
              <w:jc w:val="center"/>
              <w:rPr>
                <w:rFonts w:eastAsia="Times New Roman" w:cs="Times New Roman"/>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1" w:line="186" w:lineRule="auto"/>
              <w:ind w:left="101" w:right="102"/>
              <w:jc w:val="center"/>
              <w:rPr>
                <w:rFonts w:eastAsia="Times New Roman" w:cs="Times New Roman"/>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1" w:line="186" w:lineRule="auto"/>
              <w:ind w:left="101" w:right="103"/>
              <w:jc w:val="center"/>
              <w:rPr>
                <w:rFonts w:eastAsia="Times New Roman" w:cs="Times New Roman"/>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12.2.3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委托有资质单位进行定期检验，并将定期检验合格证置于特种设备</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显著位置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合格证是否在有效期内</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12.2.4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安全阀或压力表等附件需委托有资质单位定期校验或检定</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12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12.2.6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原则上</w:t>
            </w:r>
            <w:proofErr w:type="gramStart"/>
            <w:r>
              <w:rPr>
                <w:rFonts w:ascii="宋体" w:eastAsia="宋体" w:cs="宋体" w:hint="eastAsia"/>
                <w:sz w:val="21"/>
                <w:szCs w:val="21"/>
              </w:rPr>
              <w:t>不</w:t>
            </w:r>
            <w:proofErr w:type="gramEnd"/>
            <w:r>
              <w:rPr>
                <w:rFonts w:ascii="宋体" w:eastAsia="宋体" w:cs="宋体" w:hint="eastAsia"/>
                <w:sz w:val="21"/>
                <w:szCs w:val="21"/>
              </w:rPr>
              <w:t>超期使用。对于已</w:t>
            </w:r>
            <w:proofErr w:type="gramStart"/>
            <w:r>
              <w:rPr>
                <w:rFonts w:ascii="宋体" w:eastAsia="宋体" w:cs="宋体" w:hint="eastAsia"/>
                <w:sz w:val="21"/>
                <w:szCs w:val="21"/>
              </w:rPr>
              <w:t>达设计</w:t>
            </w:r>
            <w:proofErr w:type="gramEnd"/>
            <w:r>
              <w:rPr>
                <w:rFonts w:ascii="宋体" w:eastAsia="宋体" w:cs="宋体" w:hint="eastAsia"/>
                <w:sz w:val="21"/>
                <w:szCs w:val="21"/>
              </w:rPr>
              <w:t>使用年限，或未规定使用年限但</w:t>
            </w:r>
            <w:r>
              <w:rPr>
                <w:rFonts w:ascii="宋体" w:eastAsia="宋体" w:cs="宋体"/>
                <w:sz w:val="21"/>
                <w:szCs w:val="21"/>
              </w:rPr>
              <w:t xml:space="preserve"> </w:t>
            </w:r>
            <w:r>
              <w:rPr>
                <w:rFonts w:ascii="宋体" w:eastAsia="宋体" w:cs="宋体" w:hint="eastAsia"/>
                <w:sz w:val="21"/>
                <w:szCs w:val="21"/>
              </w:rPr>
              <w:t>已超过</w:t>
            </w:r>
            <w:r>
              <w:rPr>
                <w:rFonts w:ascii="宋体" w:eastAsia="宋体" w:cs="宋体"/>
                <w:sz w:val="21"/>
                <w:szCs w:val="21"/>
              </w:rPr>
              <w:t xml:space="preserve"> 20 </w:t>
            </w:r>
            <w:r>
              <w:rPr>
                <w:rFonts w:ascii="宋体" w:eastAsia="宋体" w:cs="宋体" w:hint="eastAsia"/>
                <w:sz w:val="21"/>
                <w:szCs w:val="21"/>
              </w:rPr>
              <w:t>年的固定式压力容器，如需继续使用的，应当委托有资质</w:t>
            </w:r>
            <w:r>
              <w:rPr>
                <w:rFonts w:ascii="宋体" w:eastAsia="宋体" w:cs="宋体"/>
                <w:sz w:val="21"/>
                <w:szCs w:val="21"/>
              </w:rPr>
              <w:t xml:space="preserve"> </w:t>
            </w:r>
            <w:r>
              <w:rPr>
                <w:rFonts w:ascii="宋体" w:eastAsia="宋体" w:cs="宋体" w:hint="eastAsia"/>
                <w:sz w:val="21"/>
                <w:szCs w:val="21"/>
              </w:rPr>
              <w:t>机构进行检验，经单位主要负责人批准后，办理使用登记证书变更</w:t>
            </w:r>
            <w:r>
              <w:rPr>
                <w:rFonts w:ascii="宋体" w:eastAsia="宋体" w:cs="宋体"/>
                <w:sz w:val="21"/>
                <w:szCs w:val="21"/>
              </w:rPr>
              <w:t xml:space="preserve"> </w:t>
            </w:r>
            <w:r>
              <w:rPr>
                <w:rFonts w:ascii="宋体" w:eastAsia="宋体" w:cs="宋体" w:hint="eastAsia"/>
                <w:sz w:val="21"/>
                <w:szCs w:val="21"/>
              </w:rPr>
              <w:t>方可继续使用</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查看新的证书</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12.2.7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大型实验气体（窒息、可燃类）</w:t>
            </w:r>
            <w:proofErr w:type="gramStart"/>
            <w:r>
              <w:rPr>
                <w:rFonts w:ascii="宋体" w:eastAsia="宋体" w:cs="宋体" w:hint="eastAsia"/>
                <w:sz w:val="21"/>
                <w:szCs w:val="21"/>
              </w:rPr>
              <w:t>罐必须</w:t>
            </w:r>
            <w:proofErr w:type="gramEnd"/>
            <w:r>
              <w:rPr>
                <w:rFonts w:ascii="宋体" w:eastAsia="宋体" w:cs="宋体" w:hint="eastAsia"/>
                <w:sz w:val="21"/>
                <w:szCs w:val="21"/>
              </w:rPr>
              <w:t>放置在室外，周围设置隔离</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装置、安全警示标识</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有隔离装置，坚固牢靠</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12.2.8</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大型实验气体罐的存储场所应通风、干燥、防止雨（雪）淋、水浸</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避免阳光直射，严禁明火和其它热源</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可燃性性气罐远离火源热源</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12.2.9</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存储可燃、爆炸性气体的气罐必须防爆，电器开关和熔断器都应设</w:t>
            </w:r>
            <w:r>
              <w:rPr>
                <w:rFonts w:ascii="宋体" w:eastAsia="宋体" w:cs="宋体"/>
                <w:sz w:val="21"/>
                <w:szCs w:val="21"/>
              </w:rPr>
              <w:t xml:space="preserve"> </w:t>
            </w:r>
            <w:r>
              <w:rPr>
                <w:rFonts w:ascii="宋体" w:eastAsia="宋体" w:cs="宋体" w:hint="eastAsia"/>
                <w:sz w:val="21"/>
                <w:szCs w:val="21"/>
              </w:rPr>
              <w:t>置在明显位置，同时应设避雷装置</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电气设施是否防爆，避雷装置是否接地</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12.2.10</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制定大型气体</w:t>
            </w:r>
            <w:proofErr w:type="gramStart"/>
            <w:r>
              <w:rPr>
                <w:rFonts w:ascii="宋体" w:eastAsia="宋体" w:cs="宋体" w:hint="eastAsia"/>
                <w:sz w:val="21"/>
                <w:szCs w:val="21"/>
              </w:rPr>
              <w:t>罐管理</w:t>
            </w:r>
            <w:proofErr w:type="gramEnd"/>
            <w:r>
              <w:rPr>
                <w:rFonts w:ascii="宋体" w:eastAsia="宋体" w:cs="宋体" w:hint="eastAsia"/>
                <w:sz w:val="21"/>
                <w:szCs w:val="21"/>
              </w:rPr>
              <w:t>制度和操作规程，落实维护、保养及安全责任</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制</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在明显处张贴操作规程、责任标牌</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12.2.11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实行使用登记制度，及时填写“使用登记表”</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使用登记表内容完整</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12.2.12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定期检查大型实验气体罐外表涂色、腐蚀、变形、磨损、裂纹，附</w:t>
            </w:r>
            <w:r>
              <w:rPr>
                <w:rFonts w:ascii="宋体" w:eastAsia="宋体" w:cs="宋体"/>
                <w:sz w:val="21"/>
                <w:szCs w:val="21"/>
              </w:rPr>
              <w:t xml:space="preserve"> </w:t>
            </w:r>
            <w:r>
              <w:rPr>
                <w:rFonts w:ascii="宋体" w:eastAsia="宋体" w:cs="宋体" w:hint="eastAsia"/>
                <w:sz w:val="21"/>
                <w:szCs w:val="21"/>
              </w:rPr>
              <w:t>件是否齐全、完好</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有检查</w:t>
            </w:r>
            <w:proofErr w:type="gramStart"/>
            <w:r>
              <w:rPr>
                <w:rFonts w:ascii="宋体" w:eastAsia="宋体" w:cs="宋体" w:hint="eastAsia"/>
                <w:sz w:val="21"/>
                <w:szCs w:val="21"/>
              </w:rPr>
              <w:t>表记录</w:t>
            </w:r>
            <w:proofErr w:type="gramEnd"/>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12.3</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场（厂）内专用机动车辆</w:t>
            </w: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12.3.1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取得《厂内机动车辆监督检验报告》</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12.3.2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操作人员取得《特种设备作业人员证》，持证上岗</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证书在有效期内</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12.3.3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委托有资质单位进行定期检验</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合格证在有效期内</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12.4</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冰箱管理</w:t>
            </w: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12.4.1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贮存危险化学品的冰箱为</w:t>
            </w:r>
            <w:proofErr w:type="gramStart"/>
            <w:r>
              <w:rPr>
                <w:rFonts w:ascii="宋体" w:eastAsia="宋体" w:cs="宋体" w:hint="eastAsia"/>
                <w:sz w:val="21"/>
                <w:szCs w:val="21"/>
              </w:rPr>
              <w:t>防爆冰箱</w:t>
            </w:r>
            <w:proofErr w:type="gramEnd"/>
            <w:r>
              <w:rPr>
                <w:rFonts w:ascii="宋体" w:eastAsia="宋体" w:cs="宋体" w:hint="eastAsia"/>
                <w:sz w:val="21"/>
                <w:szCs w:val="21"/>
              </w:rPr>
              <w:t>或经过防爆改造的冰箱，禁止使</w:t>
            </w:r>
            <w:r>
              <w:rPr>
                <w:rFonts w:ascii="宋体" w:eastAsia="宋体" w:cs="宋体"/>
                <w:sz w:val="21"/>
                <w:szCs w:val="21"/>
              </w:rPr>
              <w:t xml:space="preserve"> </w:t>
            </w:r>
            <w:r>
              <w:rPr>
                <w:rFonts w:ascii="宋体" w:eastAsia="宋体" w:cs="宋体" w:hint="eastAsia"/>
                <w:sz w:val="21"/>
                <w:szCs w:val="21"/>
              </w:rPr>
              <w:t>用无霜型冰箱储存易燃易爆试剂</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无防爆措施冰箱内不能放置易燃易爆化</w:t>
            </w:r>
            <w:r>
              <w:rPr>
                <w:rFonts w:ascii="宋体" w:eastAsia="宋体" w:cs="宋体"/>
                <w:sz w:val="21"/>
                <w:szCs w:val="21"/>
              </w:rPr>
              <w:t xml:space="preserve"> </w:t>
            </w:r>
            <w:r>
              <w:rPr>
                <w:rFonts w:ascii="宋体" w:eastAsia="宋体" w:cs="宋体" w:hint="eastAsia"/>
                <w:sz w:val="21"/>
                <w:szCs w:val="21"/>
              </w:rPr>
              <w:t>学品，冰箱门上应注明</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248" w:lineRule="exact"/>
              <w:ind w:left="101"/>
              <w:jc w:val="center"/>
              <w:rPr>
                <w:rFonts w:ascii="宋体" w:eastAsia="宋体" w:cs="宋体"/>
                <w:sz w:val="21"/>
                <w:szCs w:val="21"/>
              </w:rPr>
            </w:pPr>
          </w:p>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12.4.2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冰箱内存放的物品必须标识明确（包括品名、使用人、日期等），</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并经常清理，有清理记录</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查看冰箱及清理记录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12.4.3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冰箱内储存试剂必须密封好</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螺口拧紧，无开口容器</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12.4.4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冰箱不超期服役（一般使用期限控制为</w:t>
            </w:r>
            <w:r>
              <w:rPr>
                <w:rFonts w:ascii="宋体" w:eastAsia="宋体" w:cs="宋体"/>
                <w:sz w:val="21"/>
                <w:szCs w:val="21"/>
              </w:rPr>
              <w:t xml:space="preserve"> 10 </w:t>
            </w:r>
            <w:r>
              <w:rPr>
                <w:rFonts w:ascii="宋体" w:eastAsia="宋体" w:cs="宋体" w:hint="eastAsia"/>
                <w:sz w:val="21"/>
                <w:szCs w:val="21"/>
              </w:rPr>
              <w:t>年），如超期使用需经审批</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查看设备资产标签，如超期查看审批资料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12.4.5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冰箱周围留出足够空间，周围不堆放杂物，影响散热</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左右及后部留出</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ascii="宋体" w:eastAsia="宋体" w:cs="宋体"/>
                  <w:sz w:val="21"/>
                  <w:szCs w:val="21"/>
                </w:rPr>
                <w:t>10cm</w:t>
              </w:r>
            </w:smartTag>
            <w:r>
              <w:rPr>
                <w:rFonts w:ascii="宋体" w:eastAsia="宋体" w:cs="宋体" w:hint="eastAsia"/>
                <w:sz w:val="21"/>
                <w:szCs w:val="21"/>
              </w:rPr>
              <w:t>，上部最少</w:t>
            </w:r>
            <w:r>
              <w:rPr>
                <w:rFonts w:ascii="宋体" w:eastAsia="宋体" w:cs="宋体"/>
                <w:sz w:val="21"/>
                <w:szCs w:val="21"/>
              </w:rPr>
              <w:t xml:space="preserve"> </w:t>
            </w:r>
            <w:smartTag w:uri="urn:schemas-microsoft-com:office:smarttags" w:element="chmetcnv">
              <w:smartTagPr>
                <w:attr w:name="TCSC" w:val="0"/>
                <w:attr w:name="NumberType" w:val="1"/>
                <w:attr w:name="Negative" w:val="False"/>
                <w:attr w:name="HasSpace" w:val="False"/>
                <w:attr w:name="SourceValue" w:val="30"/>
                <w:attr w:name="UnitName" w:val="cm"/>
              </w:smartTagPr>
              <w:r>
                <w:rPr>
                  <w:rFonts w:ascii="宋体" w:eastAsia="宋体" w:cs="宋体"/>
                  <w:sz w:val="21"/>
                  <w:szCs w:val="21"/>
                </w:rPr>
                <w:t>30cm</w:t>
              </w:r>
            </w:smartTag>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的距离</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12.4.6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实验室冰箱中不放置食品</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实验区和办公生活区严格区分</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12.5</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烘箱与电阻炉管理</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12.5.1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烘箱、电阻炉不超期服役（一般使用期限控制为</w:t>
            </w:r>
            <w:r>
              <w:rPr>
                <w:rFonts w:ascii="宋体" w:eastAsia="宋体" w:cs="宋体"/>
                <w:sz w:val="21"/>
                <w:szCs w:val="21"/>
              </w:rPr>
              <w:t xml:space="preserve"> 12 </w:t>
            </w:r>
            <w:r>
              <w:rPr>
                <w:rFonts w:ascii="宋体" w:eastAsia="宋体" w:cs="宋体" w:hint="eastAsia"/>
                <w:sz w:val="21"/>
                <w:szCs w:val="21"/>
              </w:rPr>
              <w:t>年），如超期使</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用需经审批</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查看设备资产标签，如超期查看审批资料</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12.5.2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烘箱、电阻炉不使用接线板供电</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12.5.3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不使用有故障、破损的烘箱、电阻炉；烘箱放置位置、高度合适，</w:t>
            </w:r>
            <w:r>
              <w:rPr>
                <w:rFonts w:ascii="宋体" w:eastAsia="宋体" w:cs="宋体"/>
                <w:sz w:val="21"/>
                <w:szCs w:val="21"/>
              </w:rPr>
              <w:t xml:space="preserve"> </w:t>
            </w:r>
            <w:r>
              <w:rPr>
                <w:rFonts w:ascii="宋体" w:eastAsia="宋体" w:cs="宋体" w:hint="eastAsia"/>
                <w:sz w:val="21"/>
                <w:szCs w:val="21"/>
              </w:rPr>
              <w:t>方便操作</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烘箱门的取用高度以人员不下蹲或不攀</w:t>
            </w:r>
            <w:r>
              <w:rPr>
                <w:rFonts w:ascii="宋体" w:eastAsia="宋体" w:cs="宋体"/>
                <w:sz w:val="21"/>
                <w:szCs w:val="21"/>
              </w:rPr>
              <w:t xml:space="preserve"> </w:t>
            </w:r>
            <w:r>
              <w:rPr>
                <w:rFonts w:ascii="宋体" w:eastAsia="宋体" w:cs="宋体" w:hint="eastAsia"/>
                <w:sz w:val="21"/>
                <w:szCs w:val="21"/>
              </w:rPr>
              <w:t>高为宜</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79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12.5.4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烘箱、电阻炉等加热设备应放置在通风干燥处，不直接放置在木桌</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木板等易燃物品上，周围有一定的散热空间，设备边上不能放置易</w:t>
            </w:r>
            <w:r>
              <w:rPr>
                <w:rFonts w:ascii="宋体" w:eastAsia="宋体" w:cs="宋体"/>
                <w:sz w:val="21"/>
                <w:szCs w:val="21"/>
              </w:rPr>
              <w:t xml:space="preserve"> </w:t>
            </w:r>
            <w:r>
              <w:rPr>
                <w:rFonts w:ascii="宋体" w:eastAsia="宋体" w:cs="宋体" w:hint="eastAsia"/>
                <w:sz w:val="21"/>
                <w:szCs w:val="21"/>
              </w:rPr>
              <w:t>燃易爆化学品、气体钢瓶、冰箱、杂物等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12.5.5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烘箱、电阻炉等加热设备须制定安全操作规程，并在周边醒目位置</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张贴高温警示标识，并有必要的防护措施</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张贴有安全操作规程、警示标识</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3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12.5.6</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使用烘箱、电阻炉等加热设备时有人值守（或</w:t>
            </w:r>
            <w:r>
              <w:rPr>
                <w:rFonts w:ascii="宋体" w:eastAsia="宋体" w:cs="宋体"/>
                <w:sz w:val="21"/>
                <w:szCs w:val="21"/>
              </w:rPr>
              <w:t xml:space="preserve"> 10-15 </w:t>
            </w:r>
            <w:r>
              <w:rPr>
                <w:rFonts w:ascii="宋体" w:eastAsia="宋体" w:cs="宋体" w:hint="eastAsia"/>
                <w:sz w:val="21"/>
                <w:szCs w:val="21"/>
              </w:rPr>
              <w:t>分钟检查一次）</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或有实时监控设施；使用中的烘箱、电阻炉要标识使用人姓名</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查看使用记录、在用标识</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53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12.5.7</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烘箱等加热设备内不准烘烤易燃易爆试剂及易燃物品；不使用塑料</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筐等易燃容器盛放实验物品在烘箱等加热设备内烘烤</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应采用搪瓷、不锈钢、玻璃、陶瓷等材料</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制作的容器盛放</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12.5.8</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使用完毕，清理物品、切断电源，确认其冷却至安全温度后方能离开</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查看现场、询问师生</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12.6</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明火电炉与电吹风等管理</w:t>
            </w: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12.6.1</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涉及化学品的实验室不使用明火电炉；如不可替代必须使用，须有</w:t>
            </w:r>
            <w:r>
              <w:rPr>
                <w:rFonts w:ascii="宋体" w:eastAsia="宋体" w:cs="宋体"/>
                <w:sz w:val="21"/>
                <w:szCs w:val="21"/>
              </w:rPr>
              <w:t xml:space="preserve"> </w:t>
            </w:r>
            <w:r>
              <w:rPr>
                <w:rFonts w:ascii="宋体" w:eastAsia="宋体" w:cs="宋体" w:hint="eastAsia"/>
                <w:sz w:val="21"/>
                <w:szCs w:val="21"/>
              </w:rPr>
              <w:t>安全防范举措，并经学校安全管理部门审批办理许可证</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查看许可证</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6" w:line="180" w:lineRule="exact"/>
        <w:rPr>
          <w:rFonts w:eastAsia="Times New Roman" w:cs="Times New Roman"/>
          <w:sz w:val="18"/>
          <w:szCs w:val="18"/>
        </w:rPr>
      </w:pPr>
    </w:p>
    <w:p w:rsidR="00D91C2D" w:rsidRDefault="00D91C2D">
      <w:pPr>
        <w:kinsoku w:val="0"/>
        <w:overflowPunct w:val="0"/>
        <w:spacing w:line="200" w:lineRule="exact"/>
        <w:rPr>
          <w:rFonts w:eastAsia="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798"/>
        <w:gridCol w:w="6271"/>
        <w:gridCol w:w="3780"/>
        <w:gridCol w:w="425"/>
        <w:gridCol w:w="425"/>
        <w:gridCol w:w="426"/>
        <w:gridCol w:w="3260"/>
      </w:tblGrid>
      <w:tr w:rsidR="00D91C2D">
        <w:trPr>
          <w:trHeight w:hRule="exact" w:val="311"/>
        </w:trPr>
        <w:tc>
          <w:tcPr>
            <w:tcW w:w="798"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kinsoku w:val="0"/>
              <w:overflowPunct w:val="0"/>
              <w:ind w:left="182"/>
              <w:rPr>
                <w:rFonts w:eastAsia="Times New Roman" w:cs="Times New Roman"/>
              </w:rPr>
            </w:pPr>
            <w:r>
              <w:rPr>
                <w:rFonts w:ascii="宋体" w:eastAsia="宋体" w:cs="宋体" w:hint="eastAsia"/>
                <w:sz w:val="21"/>
                <w:szCs w:val="21"/>
              </w:rPr>
              <w:t>序号</w:t>
            </w:r>
          </w:p>
        </w:tc>
        <w:tc>
          <w:tcPr>
            <w:tcW w:w="6271"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422"/>
                <w:tab w:val="left" w:pos="842"/>
                <w:tab w:val="left" w:pos="1261"/>
              </w:tabs>
              <w:kinsoku w:val="0"/>
              <w:overflowPunct w:val="0"/>
              <w:ind w:left="1"/>
              <w:jc w:val="center"/>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项</w:t>
            </w:r>
            <w:r>
              <w:rPr>
                <w:rFonts w:ascii="宋体" w:eastAsia="宋体" w:cs="宋体"/>
                <w:sz w:val="21"/>
                <w:szCs w:val="21"/>
              </w:rPr>
              <w:tab/>
            </w:r>
            <w:r>
              <w:rPr>
                <w:rFonts w:ascii="宋体" w:eastAsia="宋体" w:cs="宋体" w:hint="eastAsia"/>
                <w:sz w:val="21"/>
                <w:szCs w:val="21"/>
              </w:rPr>
              <w:t>目</w:t>
            </w:r>
          </w:p>
        </w:tc>
        <w:tc>
          <w:tcPr>
            <w:tcW w:w="3780" w:type="dxa"/>
            <w:vMerge w:val="restart"/>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8" w:line="130" w:lineRule="exact"/>
              <w:rPr>
                <w:rFonts w:eastAsia="Times New Roman" w:cs="Times New Roman"/>
                <w:sz w:val="13"/>
                <w:szCs w:val="13"/>
              </w:rPr>
            </w:pPr>
          </w:p>
          <w:p w:rsidR="00D91C2D" w:rsidRDefault="00D91C2D">
            <w:pPr>
              <w:pStyle w:val="TableParagraph"/>
              <w:kinsoku w:val="0"/>
              <w:overflowPunct w:val="0"/>
              <w:spacing w:line="200" w:lineRule="exact"/>
              <w:rPr>
                <w:rFonts w:eastAsia="Times New Roman" w:cs="Times New Roman"/>
                <w:sz w:val="20"/>
                <w:szCs w:val="20"/>
              </w:rPr>
            </w:pPr>
          </w:p>
          <w:p w:rsidR="00D91C2D" w:rsidRDefault="00D91C2D">
            <w:pPr>
              <w:pStyle w:val="TableParagraph"/>
              <w:tabs>
                <w:tab w:val="left" w:pos="1569"/>
                <w:tab w:val="left" w:pos="1989"/>
                <w:tab w:val="left" w:pos="2408"/>
              </w:tabs>
              <w:kinsoku w:val="0"/>
              <w:overflowPunct w:val="0"/>
              <w:ind w:left="1148"/>
              <w:rPr>
                <w:rFonts w:eastAsia="Times New Roman" w:cs="Times New Roman"/>
              </w:rPr>
            </w:pPr>
            <w:r>
              <w:rPr>
                <w:rFonts w:ascii="宋体" w:eastAsia="宋体" w:cs="宋体" w:hint="eastAsia"/>
                <w:sz w:val="21"/>
                <w:szCs w:val="21"/>
              </w:rPr>
              <w:t>检</w:t>
            </w:r>
            <w:r>
              <w:rPr>
                <w:rFonts w:ascii="宋体" w:eastAsia="宋体" w:cs="宋体"/>
                <w:sz w:val="21"/>
                <w:szCs w:val="21"/>
              </w:rPr>
              <w:tab/>
            </w:r>
            <w:r>
              <w:rPr>
                <w:rFonts w:ascii="宋体" w:eastAsia="宋体" w:cs="宋体" w:hint="eastAsia"/>
                <w:sz w:val="21"/>
                <w:szCs w:val="21"/>
              </w:rPr>
              <w:t>查</w:t>
            </w:r>
            <w:r>
              <w:rPr>
                <w:rFonts w:ascii="宋体" w:eastAsia="宋体" w:cs="宋体"/>
                <w:sz w:val="21"/>
                <w:szCs w:val="21"/>
              </w:rPr>
              <w:tab/>
            </w:r>
            <w:r>
              <w:rPr>
                <w:rFonts w:ascii="宋体" w:eastAsia="宋体" w:cs="宋体" w:hint="eastAsia"/>
                <w:sz w:val="21"/>
                <w:szCs w:val="21"/>
              </w:rPr>
              <w:t>要</w:t>
            </w:r>
            <w:r>
              <w:rPr>
                <w:rFonts w:ascii="宋体" w:eastAsia="宋体" w:cs="宋体"/>
                <w:sz w:val="21"/>
                <w:szCs w:val="21"/>
              </w:rPr>
              <w:tab/>
            </w:r>
            <w:r>
              <w:rPr>
                <w:rFonts w:ascii="宋体" w:eastAsia="宋体" w:cs="宋体" w:hint="eastAsia"/>
                <w:sz w:val="21"/>
                <w:szCs w:val="21"/>
              </w:rPr>
              <w:t>点</w:t>
            </w:r>
          </w:p>
        </w:tc>
        <w:tc>
          <w:tcPr>
            <w:tcW w:w="4536" w:type="dxa"/>
            <w:gridSpan w:val="4"/>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r>
              <w:rPr>
                <w:rFonts w:ascii="宋体" w:eastAsia="宋体" w:cs="宋体" w:hint="eastAsia"/>
                <w:sz w:val="21"/>
                <w:szCs w:val="21"/>
              </w:rPr>
              <w:t>检查结果</w:t>
            </w:r>
          </w:p>
        </w:tc>
      </w:tr>
      <w:tr w:rsidR="00D91C2D">
        <w:trPr>
          <w:trHeight w:hRule="exact" w:val="786"/>
        </w:trPr>
        <w:tc>
          <w:tcPr>
            <w:tcW w:w="798"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6271"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3780" w:type="dxa"/>
            <w:vMerge/>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70" w:lineRule="exact"/>
              <w:ind w:left="1821" w:right="1823"/>
              <w:jc w:val="center"/>
              <w:rPr>
                <w:rFonts w:eastAsia="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line="248" w:lineRule="exact"/>
              <w:ind w:left="101"/>
              <w:jc w:val="center"/>
              <w:rPr>
                <w:rFonts w:ascii="宋体" w:eastAsia="宋体" w:cs="宋体"/>
                <w:sz w:val="21"/>
                <w:szCs w:val="21"/>
              </w:rPr>
            </w:pPr>
            <w:r>
              <w:rPr>
                <w:rFonts w:ascii="宋体" w:eastAsia="宋体" w:cs="宋体" w:hint="eastAsia"/>
                <w:sz w:val="21"/>
                <w:szCs w:val="21"/>
              </w:rPr>
              <w:t>符</w:t>
            </w:r>
          </w:p>
          <w:p w:rsidR="00D91C2D" w:rsidRDefault="00D91C2D">
            <w:pPr>
              <w:pStyle w:val="TableParagraph"/>
              <w:kinsoku w:val="0"/>
              <w:overflowPunct w:val="0"/>
              <w:spacing w:line="170" w:lineRule="exact"/>
              <w:jc w:val="center"/>
              <w:rPr>
                <w:rFonts w:eastAsia="Times New Roman" w:cs="Times New Roman"/>
                <w:sz w:val="17"/>
                <w:szCs w:val="17"/>
              </w:rPr>
            </w:pPr>
          </w:p>
          <w:p w:rsidR="00D91C2D" w:rsidRDefault="00D91C2D">
            <w:pPr>
              <w:pStyle w:val="TableParagraph"/>
              <w:kinsoku w:val="0"/>
              <w:overflowPunct w:val="0"/>
              <w:ind w:left="101"/>
              <w:jc w:val="center"/>
              <w:rPr>
                <w:rFonts w:eastAsia="Times New Roman" w:cs="Times New Roman"/>
              </w:rPr>
            </w:pPr>
            <w:r>
              <w:rPr>
                <w:rFonts w:ascii="宋体" w:eastAsia="宋体" w:cs="宋体" w:hint="eastAsia"/>
                <w:sz w:val="21"/>
                <w:szCs w:val="21"/>
              </w:rPr>
              <w:t>合</w:t>
            </w:r>
          </w:p>
        </w:tc>
        <w:tc>
          <w:tcPr>
            <w:tcW w:w="425"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1" w:line="186" w:lineRule="auto"/>
              <w:ind w:left="101" w:right="102"/>
              <w:jc w:val="center"/>
              <w:rPr>
                <w:rFonts w:eastAsia="Times New Roman" w:cs="Times New Roman"/>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符</w:t>
            </w:r>
            <w:r>
              <w:rPr>
                <w:rFonts w:ascii="宋体" w:eastAsia="宋体" w:cs="宋体"/>
                <w:sz w:val="21"/>
                <w:szCs w:val="21"/>
              </w:rPr>
              <w:t xml:space="preserve"> </w:t>
            </w:r>
            <w:r>
              <w:rPr>
                <w:rFonts w:ascii="宋体" w:eastAsia="宋体" w:cs="宋体" w:hint="eastAsia"/>
                <w:sz w:val="21"/>
                <w:szCs w:val="21"/>
              </w:rPr>
              <w:t>合</w:t>
            </w:r>
          </w:p>
        </w:tc>
        <w:tc>
          <w:tcPr>
            <w:tcW w:w="426" w:type="dxa"/>
            <w:tcBorders>
              <w:top w:val="single" w:sz="4" w:space="0" w:color="000000"/>
              <w:left w:val="single" w:sz="4" w:space="0" w:color="000000"/>
              <w:bottom w:val="single" w:sz="4" w:space="0" w:color="000000"/>
              <w:right w:val="single" w:sz="4" w:space="0" w:color="000000"/>
            </w:tcBorders>
            <w:vAlign w:val="center"/>
          </w:tcPr>
          <w:p w:rsidR="00D91C2D" w:rsidRDefault="00D91C2D">
            <w:pPr>
              <w:pStyle w:val="TableParagraph"/>
              <w:kinsoku w:val="0"/>
              <w:overflowPunct w:val="0"/>
              <w:spacing w:before="1" w:line="186" w:lineRule="auto"/>
              <w:ind w:left="101" w:right="103"/>
              <w:jc w:val="center"/>
              <w:rPr>
                <w:rFonts w:eastAsia="Times New Roman" w:cs="Times New Roman"/>
              </w:rPr>
            </w:pPr>
            <w:r>
              <w:rPr>
                <w:rFonts w:ascii="宋体" w:eastAsia="宋体" w:cs="宋体" w:hint="eastAsia"/>
                <w:sz w:val="21"/>
                <w:szCs w:val="21"/>
              </w:rPr>
              <w:t>不</w:t>
            </w:r>
            <w:r>
              <w:rPr>
                <w:rFonts w:ascii="宋体" w:eastAsia="宋体" w:cs="宋体"/>
                <w:sz w:val="21"/>
                <w:szCs w:val="21"/>
              </w:rPr>
              <w:t xml:space="preserve"> </w:t>
            </w:r>
            <w:r>
              <w:rPr>
                <w:rFonts w:ascii="宋体" w:eastAsia="宋体" w:cs="宋体" w:hint="eastAsia"/>
                <w:sz w:val="21"/>
                <w:szCs w:val="21"/>
              </w:rPr>
              <w:t>适</w:t>
            </w:r>
            <w:r>
              <w:rPr>
                <w:rFonts w:ascii="宋体" w:eastAsia="宋体" w:cs="宋体"/>
                <w:sz w:val="21"/>
                <w:szCs w:val="21"/>
              </w:rPr>
              <w:t xml:space="preserve"> </w:t>
            </w:r>
            <w:r>
              <w:rPr>
                <w:rFonts w:ascii="宋体" w:eastAsia="宋体" w:cs="宋体" w:hint="eastAsia"/>
                <w:sz w:val="21"/>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before="6" w:line="190" w:lineRule="exact"/>
              <w:rPr>
                <w:rFonts w:eastAsia="Times New Roman" w:cs="Times New Roman"/>
                <w:sz w:val="19"/>
                <w:szCs w:val="19"/>
              </w:rPr>
            </w:pPr>
          </w:p>
          <w:p w:rsidR="00D91C2D" w:rsidRDefault="00D91C2D">
            <w:pPr>
              <w:pStyle w:val="TableParagraph"/>
              <w:kinsoku w:val="0"/>
              <w:overflowPunct w:val="0"/>
              <w:ind w:left="1183" w:right="1186"/>
              <w:jc w:val="center"/>
              <w:rPr>
                <w:rFonts w:eastAsia="Times New Roman" w:cs="Times New Roman"/>
              </w:rPr>
            </w:pPr>
            <w:r>
              <w:rPr>
                <w:rFonts w:ascii="宋体" w:eastAsia="宋体" w:cs="宋体" w:hint="eastAsia"/>
                <w:sz w:val="21"/>
                <w:szCs w:val="21"/>
              </w:rPr>
              <w:t>情况记录</w:t>
            </w:r>
          </w:p>
        </w:tc>
      </w:tr>
      <w:tr w:rsidR="00D91C2D">
        <w:trPr>
          <w:trHeight w:hRule="exact" w:val="6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12.6.2</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有许可证使用明火电炉的，其使用位置周围无易燃物品，并配备了</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灭火器、砂桶等灭火设施</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metcnv">
              <w:smartTagPr>
                <w:attr w:name="TCSC" w:val="0"/>
                <w:attr w:name="NumberType" w:val="1"/>
                <w:attr w:name="Negative" w:val="False"/>
                <w:attr w:name="HasSpace" w:val="True"/>
                <w:attr w:name="SourceValue" w:val="2"/>
                <w:attr w:name="UnitName" w:val="米"/>
              </w:smartTagPr>
              <w:r>
                <w:rPr>
                  <w:rFonts w:ascii="宋体" w:eastAsia="宋体" w:cs="宋体"/>
                  <w:sz w:val="21"/>
                  <w:szCs w:val="21"/>
                </w:rPr>
                <w:t xml:space="preserve">2 </w:t>
              </w:r>
              <w:r>
                <w:rPr>
                  <w:rFonts w:ascii="宋体" w:eastAsia="宋体" w:cs="宋体" w:hint="eastAsia"/>
                  <w:sz w:val="21"/>
                  <w:szCs w:val="21"/>
                </w:rPr>
                <w:t>米</w:t>
              </w:r>
            </w:smartTag>
            <w:r>
              <w:rPr>
                <w:rFonts w:ascii="宋体" w:eastAsia="宋体" w:cs="宋体" w:hint="eastAsia"/>
                <w:sz w:val="21"/>
                <w:szCs w:val="21"/>
              </w:rPr>
              <w:t>内无易燃易爆化学品</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12.6.3</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不使用明火电炉加热易燃易爆试剂</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查看现场、询问学生</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12.6.4</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明火电炉、电吹风、电热枪等用毕，及时拔除电源插头</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cs="宋体"/>
                  <w:sz w:val="21"/>
                  <w:szCs w:val="21"/>
                </w:rPr>
                <w:t>12.6.5</w:t>
              </w:r>
            </w:smartTag>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不能用纸质、木质等材料自制红外灯烘箱</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13</w:t>
            </w:r>
          </w:p>
        </w:tc>
        <w:tc>
          <w:tcPr>
            <w:tcW w:w="14587" w:type="dxa"/>
            <w:gridSpan w:val="6"/>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消防安全</w:t>
            </w: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13.1</w:t>
            </w:r>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落实消防安全责任制，明确负责日常消防安全工作的机构及消防安</w:t>
            </w:r>
            <w:r>
              <w:rPr>
                <w:rFonts w:ascii="宋体" w:eastAsia="宋体" w:cs="宋体"/>
                <w:sz w:val="21"/>
                <w:szCs w:val="21"/>
              </w:rPr>
              <w:t xml:space="preserve"> </w:t>
            </w:r>
            <w:r>
              <w:rPr>
                <w:rFonts w:ascii="宋体" w:eastAsia="宋体" w:cs="宋体" w:hint="eastAsia"/>
                <w:sz w:val="21"/>
                <w:szCs w:val="21"/>
              </w:rPr>
              <w:t>全责任人和管理人</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查看现场、现场提问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13.2</w:t>
            </w:r>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建立健全实验室消防安全管理制度和操作规程</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13.3</w:t>
            </w:r>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开展针对性消防安全培训、应急演练及消防宣传</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查看记录、现场提问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13.4</w:t>
            </w:r>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实验室人员要掌握消防安全操作规程，熟悉初期火灾处置程序</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现场提问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13.5</w:t>
            </w:r>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按照“一室</w:t>
            </w:r>
            <w:proofErr w:type="gramStart"/>
            <w:r>
              <w:rPr>
                <w:rFonts w:ascii="宋体" w:eastAsia="宋体" w:cs="宋体" w:hint="eastAsia"/>
                <w:sz w:val="21"/>
                <w:szCs w:val="21"/>
              </w:rPr>
              <w:t>一</w:t>
            </w:r>
            <w:proofErr w:type="gramEnd"/>
            <w:r>
              <w:rPr>
                <w:rFonts w:ascii="宋体" w:eastAsia="宋体" w:cs="宋体" w:hint="eastAsia"/>
                <w:sz w:val="21"/>
                <w:szCs w:val="21"/>
              </w:rPr>
              <w:t>预案”要求，制定灭火应急疏散预案</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查看记录、现场提问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13.6</w:t>
            </w:r>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实验室消防通道通畅，公共场所、通道不堆放仪器、物品等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消防通道通畅</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13.7</w:t>
            </w:r>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实验室门上需设有观察窗，外开门不阻挡逃生路径</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危险性实验室有观察窗，并且没有遮挡</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13.8</w:t>
            </w:r>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实验室建筑防火符合要求；实验操作台应选用合格的防火材料</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9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13.9</w:t>
            </w:r>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火灾危险性大的实验室内应配备合适的消防设施器材（灭火器、灭</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火</w:t>
            </w:r>
            <w:proofErr w:type="gramStart"/>
            <w:r>
              <w:rPr>
                <w:rFonts w:ascii="宋体" w:eastAsia="宋体" w:cs="宋体" w:hint="eastAsia"/>
                <w:sz w:val="21"/>
                <w:szCs w:val="21"/>
              </w:rPr>
              <w:t>毯</w:t>
            </w:r>
            <w:proofErr w:type="gramEnd"/>
            <w:r>
              <w:rPr>
                <w:rFonts w:ascii="宋体" w:eastAsia="宋体" w:cs="宋体" w:hint="eastAsia"/>
                <w:sz w:val="21"/>
                <w:szCs w:val="21"/>
              </w:rPr>
              <w:t>、消防沙桶等消防器材；火灾自动报警系统、自动喷水灭火系</w:t>
            </w:r>
            <w:r>
              <w:rPr>
                <w:rFonts w:ascii="宋体" w:eastAsia="宋体" w:cs="宋体"/>
                <w:sz w:val="21"/>
                <w:szCs w:val="21"/>
              </w:rPr>
              <w:t xml:space="preserve"> </w:t>
            </w:r>
            <w:r>
              <w:rPr>
                <w:rFonts w:ascii="宋体" w:eastAsia="宋体" w:cs="宋体" w:hint="eastAsia"/>
                <w:sz w:val="21"/>
                <w:szCs w:val="21"/>
              </w:rPr>
              <w:t>统等消防设施），确保完好有效</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灭火器种类适合；公共区域灭火器数量</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（间距）与实验室安全等级相适应</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13.10</w:t>
            </w:r>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灭火器在有效期内（压力指针位置正常等），安全销（拉针）正常</w:t>
            </w:r>
            <w:r>
              <w:rPr>
                <w:rFonts w:ascii="宋体" w:eastAsia="宋体" w:cs="宋体"/>
                <w:sz w:val="21"/>
                <w:szCs w:val="21"/>
              </w:rPr>
              <w:t xml:space="preserve"> </w:t>
            </w:r>
            <w:r>
              <w:rPr>
                <w:rFonts w:ascii="宋体" w:eastAsia="宋体" w:cs="宋体" w:hint="eastAsia"/>
                <w:sz w:val="21"/>
                <w:szCs w:val="21"/>
              </w:rPr>
              <w:t>瓶身无破损、腐蚀等</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w:t>
            </w: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13.11</w:t>
            </w:r>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在显著位置张贴有紧急逃生疏散路线图；路线与现场情况符合</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310"/>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13.12</w:t>
            </w:r>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主要疏散通道有足够的应急照明灯，符合照度要求且功能正常</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r w:rsidR="00D91C2D">
        <w:trPr>
          <w:trHeight w:hRule="exact" w:val="611"/>
        </w:trPr>
        <w:tc>
          <w:tcPr>
            <w:tcW w:w="798"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sz w:val="21"/>
                <w:szCs w:val="21"/>
              </w:rPr>
              <w:t>13.13</w:t>
            </w:r>
          </w:p>
        </w:tc>
        <w:tc>
          <w:tcPr>
            <w:tcW w:w="6271"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定期开展消防设施设备、灭火器材等的使用训练；熟悉紧急</w:t>
            </w:r>
            <w:proofErr w:type="gramStart"/>
            <w:r>
              <w:rPr>
                <w:rFonts w:ascii="宋体" w:eastAsia="宋体" w:cs="宋体" w:hint="eastAsia"/>
                <w:sz w:val="21"/>
                <w:szCs w:val="21"/>
              </w:rPr>
              <w:t>疏散路</w:t>
            </w:r>
            <w:proofErr w:type="gramEnd"/>
            <w:r>
              <w:rPr>
                <w:rFonts w:ascii="宋体" w:eastAsia="宋体" w:cs="宋体"/>
                <w:sz w:val="21"/>
                <w:szCs w:val="21"/>
              </w:rPr>
              <w:t xml:space="preserve"> </w:t>
            </w:r>
            <w:r>
              <w:rPr>
                <w:rFonts w:ascii="宋体" w:eastAsia="宋体" w:cs="宋体" w:hint="eastAsia"/>
                <w:sz w:val="21"/>
                <w:szCs w:val="21"/>
              </w:rPr>
              <w:t>线及火场逃生注意事项</w:t>
            </w:r>
          </w:p>
        </w:tc>
        <w:tc>
          <w:tcPr>
            <w:tcW w:w="3780" w:type="dxa"/>
            <w:tcBorders>
              <w:top w:val="single" w:sz="4" w:space="0" w:color="000000"/>
              <w:left w:val="single" w:sz="4" w:space="0" w:color="000000"/>
              <w:bottom w:val="single" w:sz="4" w:space="0" w:color="000000"/>
              <w:right w:val="single" w:sz="4" w:space="0" w:color="000000"/>
            </w:tcBorders>
          </w:tcPr>
          <w:p w:rsidR="00D91C2D" w:rsidRDefault="00D91C2D">
            <w:pPr>
              <w:pStyle w:val="TableParagraph"/>
              <w:kinsoku w:val="0"/>
              <w:overflowPunct w:val="0"/>
              <w:spacing w:line="269" w:lineRule="exact"/>
              <w:ind w:left="38"/>
              <w:rPr>
                <w:rFonts w:ascii="宋体" w:eastAsia="宋体" w:cs="宋体"/>
                <w:sz w:val="21"/>
                <w:szCs w:val="21"/>
              </w:rPr>
            </w:pPr>
          </w:p>
          <w:p w:rsidR="00D91C2D" w:rsidRDefault="00D91C2D">
            <w:pPr>
              <w:pStyle w:val="TableParagraph"/>
              <w:kinsoku w:val="0"/>
              <w:overflowPunct w:val="0"/>
              <w:spacing w:line="269" w:lineRule="exact"/>
              <w:ind w:left="38"/>
              <w:rPr>
                <w:rFonts w:ascii="宋体" w:eastAsia="宋体" w:cs="宋体"/>
                <w:sz w:val="21"/>
                <w:szCs w:val="21"/>
              </w:rPr>
            </w:pPr>
            <w:r>
              <w:rPr>
                <w:rFonts w:ascii="宋体" w:eastAsia="宋体" w:cs="宋体" w:hint="eastAsia"/>
                <w:sz w:val="21"/>
                <w:szCs w:val="21"/>
              </w:rPr>
              <w:t>查看记录、现场提问</w:t>
            </w: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426"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D91C2D" w:rsidRDefault="00D91C2D">
            <w:pPr>
              <w:kinsoku w:val="0"/>
              <w:overflowPunct w:val="0"/>
              <w:spacing w:line="269" w:lineRule="exact"/>
              <w:ind w:left="38"/>
              <w:rPr>
                <w:rFonts w:ascii="宋体" w:eastAsia="宋体" w:cs="宋体"/>
                <w:sz w:val="21"/>
                <w:szCs w:val="21"/>
              </w:rPr>
            </w:pPr>
          </w:p>
        </w:tc>
      </w:tr>
    </w:tbl>
    <w:p w:rsidR="00D91C2D" w:rsidRDefault="00D91C2D">
      <w:pPr>
        <w:rPr>
          <w:rFonts w:eastAsia="Times New Roman" w:cs="Times New Roman"/>
        </w:rPr>
        <w:sectPr w:rsidR="00D91C2D">
          <w:pgSz w:w="16839" w:h="11920" w:orient="landscape"/>
          <w:pgMar w:top="1080" w:right="580" w:bottom="1460" w:left="640" w:header="0" w:footer="1262" w:gutter="0"/>
          <w:cols w:space="720"/>
        </w:sectPr>
      </w:pPr>
    </w:p>
    <w:p w:rsidR="00D91C2D" w:rsidRDefault="00D91C2D">
      <w:pPr>
        <w:kinsoku w:val="0"/>
        <w:overflowPunct w:val="0"/>
        <w:spacing w:before="2" w:line="130" w:lineRule="exact"/>
        <w:rPr>
          <w:rFonts w:eastAsia="Times New Roman" w:cs="Times New Roman"/>
          <w:sz w:val="13"/>
          <w:szCs w:val="13"/>
        </w:rPr>
      </w:pPr>
      <w:bookmarkStart w:id="0" w:name="_GoBack"/>
      <w:bookmarkEnd w:id="0"/>
    </w:p>
    <w:p w:rsidR="00D91C2D" w:rsidRDefault="00D91C2D">
      <w:pPr>
        <w:kinsoku w:val="0"/>
        <w:overflowPunct w:val="0"/>
        <w:spacing w:line="200" w:lineRule="exact"/>
        <w:rPr>
          <w:rFonts w:eastAsia="Times New Roman" w:cs="Times New Roman"/>
          <w:sz w:val="20"/>
          <w:szCs w:val="20"/>
        </w:rPr>
      </w:pPr>
    </w:p>
    <w:p w:rsidR="00D91C2D" w:rsidRDefault="00D91C2D" w:rsidP="00CA3572">
      <w:pPr>
        <w:kinsoku w:val="0"/>
        <w:overflowPunct w:val="0"/>
        <w:spacing w:line="144" w:lineRule="auto"/>
        <w:ind w:right="2249"/>
        <w:rPr>
          <w:rFonts w:ascii="宋体" w:eastAsia="宋体" w:cs="宋体" w:hint="eastAsia"/>
          <w:color w:val="000000"/>
          <w:sz w:val="38"/>
          <w:szCs w:val="38"/>
        </w:rPr>
      </w:pPr>
    </w:p>
    <w:sectPr w:rsidR="00D91C2D">
      <w:footerReference w:type="even" r:id="rId9"/>
      <w:footerReference w:type="default" r:id="rId10"/>
      <w:pgSz w:w="11904" w:h="16840"/>
      <w:pgMar w:top="2420" w:right="1080" w:bottom="900" w:left="280" w:header="0" w:footer="0" w:gutter="0"/>
      <w:cols w:space="720"/>
      <w:textDirection w:val="tbRl"/>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70" w:rsidRDefault="00F02570">
      <w:pPr>
        <w:rPr>
          <w:rFonts w:eastAsia="宋体" w:cs="Times New Roman"/>
        </w:rPr>
      </w:pPr>
      <w:r>
        <w:rPr>
          <w:rFonts w:eastAsia="宋体" w:cs="Times New Roman"/>
        </w:rPr>
        <w:separator/>
      </w:r>
    </w:p>
  </w:endnote>
  <w:endnote w:type="continuationSeparator" w:id="0">
    <w:p w:rsidR="00F02570" w:rsidRDefault="00F02570">
      <w:pPr>
        <w:rPr>
          <w:rFonts w:eastAsia="宋体" w:cs="Times New Roman"/>
        </w:rPr>
      </w:pPr>
      <w:r>
        <w:rPr>
          <w:rFonts w:eastAsia="宋体"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181" w:rsidRDefault="00EC7181" w:rsidP="00184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46A6">
      <w:rPr>
        <w:rStyle w:val="PageNumber"/>
        <w:noProof/>
      </w:rPr>
      <w:t>34</w:t>
    </w:r>
    <w:r>
      <w:rPr>
        <w:rStyle w:val="PageNumber"/>
      </w:rPr>
      <w:fldChar w:fldCharType="end"/>
    </w:r>
  </w:p>
  <w:p w:rsidR="00D91C2D" w:rsidRDefault="00D91C2D">
    <w:pPr>
      <w:kinsoku w:val="0"/>
      <w:overflowPunct w:val="0"/>
      <w:spacing w:line="200" w:lineRule="exact"/>
      <w:rPr>
        <w:rFonts w:eastAsia="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181" w:rsidRDefault="00EC7181" w:rsidP="00184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46A6">
      <w:rPr>
        <w:rStyle w:val="PageNumber"/>
        <w:noProof/>
      </w:rPr>
      <w:t>33</w:t>
    </w:r>
    <w:r>
      <w:rPr>
        <w:rStyle w:val="PageNumber"/>
      </w:rPr>
      <w:fldChar w:fldCharType="end"/>
    </w:r>
  </w:p>
  <w:p w:rsidR="00D91C2D" w:rsidRDefault="00D91C2D">
    <w:pPr>
      <w:kinsoku w:val="0"/>
      <w:overflowPunct w:val="0"/>
      <w:spacing w:line="200" w:lineRule="exact"/>
      <w:rPr>
        <w:rFonts w:eastAsia="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2D" w:rsidRDefault="00D91C2D">
    <w:pPr>
      <w:kinsoku w:val="0"/>
      <w:overflowPunct w:val="0"/>
      <w:rPr>
        <w:rFonts w:eastAsia="Times New Roman" w:cs="Times New Roman"/>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2D" w:rsidRDefault="00D91C2D">
    <w:pPr>
      <w:kinsoku w:val="0"/>
      <w:overflowPunct w:val="0"/>
      <w:rPr>
        <w:rFonts w:eastAsia="Times New Roman"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70" w:rsidRDefault="00F02570">
      <w:pPr>
        <w:rPr>
          <w:rFonts w:eastAsia="宋体" w:cs="Times New Roman"/>
        </w:rPr>
      </w:pPr>
      <w:r>
        <w:rPr>
          <w:rFonts w:eastAsia="宋体" w:cs="Times New Roman"/>
        </w:rPr>
        <w:separator/>
      </w:r>
    </w:p>
  </w:footnote>
  <w:footnote w:type="continuationSeparator" w:id="0">
    <w:p w:rsidR="00F02570" w:rsidRDefault="00F02570">
      <w:pPr>
        <w:rPr>
          <w:rFonts w:eastAsia="宋体" w:cs="Times New Roman"/>
        </w:rPr>
      </w:pPr>
      <w:r>
        <w:rPr>
          <w:rFonts w:eastAsia="宋体"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ED"/>
    <w:rsid w:val="00000000"/>
    <w:rsid w:val="00184708"/>
    <w:rsid w:val="001B4359"/>
    <w:rsid w:val="00376956"/>
    <w:rsid w:val="004B585E"/>
    <w:rsid w:val="005D1B67"/>
    <w:rsid w:val="007C2027"/>
    <w:rsid w:val="008633ED"/>
    <w:rsid w:val="00A746A6"/>
    <w:rsid w:val="00B46271"/>
    <w:rsid w:val="00C35EEA"/>
    <w:rsid w:val="00CA3572"/>
    <w:rsid w:val="00D36A82"/>
    <w:rsid w:val="00D91C2D"/>
    <w:rsid w:val="00EC7181"/>
    <w:rsid w:val="00F013D0"/>
    <w:rsid w:val="00F02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uiPriority="1" w:unhideWhenUsed="1"/>
    <w:lsdException w:name="Body Text" w:uiPriority="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annotation subject" w:semiHidden="1" w:unhideWhenUsed="1" w:qFormat="1"/>
    <w:lsdException w:name="No List" w:semiHidden="1" w:unhideWhenUsed="1"/>
    <w:lsdException w:name="Balloon Text" w:semiHidden="1" w:unhideWhenUsed="1" w:qFormat="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pPr>
    <w:rPr>
      <w:rFonts w:eastAsia="等线" w:cs="等线"/>
      <w:sz w:val="24"/>
      <w:szCs w:val="24"/>
    </w:rPr>
  </w:style>
  <w:style w:type="paragraph" w:styleId="Heading1">
    <w:name w:val="heading 1"/>
    <w:basedOn w:val="Normal"/>
    <w:next w:val="Normal"/>
    <w:link w:val="Heading1Char"/>
    <w:uiPriority w:val="9"/>
    <w:qFormat/>
    <w:pPr>
      <w:ind w:left="664"/>
      <w:outlineLvl w:val="0"/>
    </w:pPr>
    <w:rPr>
      <w:rFonts w:eastAsia="宋体" w:cs="Times New Roman"/>
      <w:b/>
      <w:bCs/>
      <w:kern w:val="44"/>
      <w:sz w:val="44"/>
      <w:szCs w:val="4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unhideWhenUsed/>
    <w:locked/>
    <w:rPr>
      <w:rFonts w:cs="Times New Roman"/>
      <w:b/>
      <w:bCs/>
      <w:kern w:val="44"/>
      <w:sz w:val="44"/>
      <w:szCs w:val="44"/>
    </w:rPr>
  </w:style>
  <w:style w:type="character" w:customStyle="1" w:styleId="BodyTextChar">
    <w:name w:val="Body Text Char"/>
    <w:link w:val="BodyText"/>
    <w:uiPriority w:val="99"/>
    <w:unhideWhenUsed/>
    <w:locked/>
    <w:rPr>
      <w:rFonts w:cs="Times New Roman"/>
    </w:rPr>
  </w:style>
  <w:style w:type="character" w:styleId="Hyperlink">
    <w:name w:val="Hyperlink"/>
    <w:uiPriority w:val="99"/>
    <w:unhideWhenUsed/>
    <w:rPr>
      <w:rFonts w:cs="Times New Roman"/>
      <w:color w:val="0563C1"/>
      <w:u w:val="single"/>
    </w:rPr>
  </w:style>
  <w:style w:type="character" w:customStyle="1" w:styleId="a">
    <w:name w:val="未处理的提及"/>
    <w:uiPriority w:val="99"/>
    <w:unhideWhenUsed/>
    <w:rPr>
      <w:rFonts w:cs="Times New Roman"/>
    </w:rPr>
  </w:style>
  <w:style w:type="paragraph" w:customStyle="1" w:styleId="TableParagraph">
    <w:name w:val="Table Paragraph"/>
    <w:basedOn w:val="Normal"/>
    <w:uiPriority w:val="1"/>
    <w:unhideWhenUsed/>
    <w:qFormat/>
  </w:style>
  <w:style w:type="paragraph" w:customStyle="1" w:styleId="a0">
    <w:name w:val="列表段落"/>
    <w:basedOn w:val="Normal"/>
    <w:uiPriority w:val="1"/>
    <w:qFormat/>
  </w:style>
  <w:style w:type="paragraph" w:styleId="BodyText">
    <w:name w:val="Body Text"/>
    <w:basedOn w:val="Normal"/>
    <w:link w:val="BodyTextChar"/>
    <w:uiPriority w:val="99"/>
    <w:unhideWhenUsed/>
    <w:qFormat/>
    <w:pPr>
      <w:ind w:left="107"/>
    </w:pPr>
    <w:rPr>
      <w:rFonts w:eastAsia="宋体" w:cs="Times New Roman"/>
      <w:sz w:val="20"/>
      <w:szCs w:val="20"/>
      <w:lang w:val="x-none" w:eastAsia="x-none"/>
    </w:rPr>
  </w:style>
  <w:style w:type="character" w:customStyle="1" w:styleId="1">
    <w:name w:val="正文文本 字符1"/>
    <w:uiPriority w:val="99"/>
    <w:semiHidden/>
    <w:rPr>
      <w:rFonts w:eastAsia="等线" w:cs="等线"/>
      <w:kern w:val="0"/>
      <w:sz w:val="24"/>
      <w:szCs w:val="24"/>
    </w:rPr>
  </w:style>
  <w:style w:type="character" w:customStyle="1" w:styleId="11">
    <w:name w:val="正文文本 字符11"/>
    <w:uiPriority w:val="99"/>
    <w:semiHidden/>
    <w:rPr>
      <w:rFonts w:eastAsia="等线" w:cs="等线"/>
      <w:kern w:val="0"/>
      <w:sz w:val="24"/>
      <w:szCs w:val="24"/>
    </w:rPr>
  </w:style>
  <w:style w:type="paragraph" w:styleId="BalloonText">
    <w:name w:val="Balloon Text"/>
    <w:basedOn w:val="Normal"/>
    <w:link w:val="BalloonTextChar"/>
    <w:uiPriority w:val="99"/>
    <w:semiHidden/>
    <w:unhideWhenUsed/>
    <w:qFormat/>
    <w:rsid w:val="008633ED"/>
    <w:rPr>
      <w:rFonts w:cs="Times New Roman"/>
      <w:sz w:val="18"/>
      <w:szCs w:val="18"/>
      <w:lang w:val="x-none" w:eastAsia="x-none"/>
    </w:rPr>
  </w:style>
  <w:style w:type="character" w:customStyle="1" w:styleId="BalloonTextChar">
    <w:name w:val="Balloon Text Char"/>
    <w:link w:val="BalloonText"/>
    <w:uiPriority w:val="99"/>
    <w:semiHidden/>
    <w:locked/>
    <w:rsid w:val="008633ED"/>
    <w:rPr>
      <w:rFonts w:eastAsia="等线" w:cs="等线"/>
      <w:kern w:val="0"/>
      <w:sz w:val="18"/>
      <w:szCs w:val="18"/>
    </w:rPr>
  </w:style>
  <w:style w:type="paragraph" w:styleId="Header">
    <w:name w:val="header"/>
    <w:basedOn w:val="Normal"/>
    <w:link w:val="HeaderChar"/>
    <w:uiPriority w:val="99"/>
    <w:unhideWhenUsed/>
    <w:qFormat/>
    <w:rsid w:val="008633ED"/>
    <w:pPr>
      <w:pBdr>
        <w:bottom w:val="single" w:sz="6" w:space="1" w:color="auto"/>
      </w:pBdr>
      <w:tabs>
        <w:tab w:val="center" w:pos="4153"/>
        <w:tab w:val="right" w:pos="8306"/>
      </w:tabs>
      <w:snapToGrid w:val="0"/>
      <w:jc w:val="center"/>
    </w:pPr>
    <w:rPr>
      <w:rFonts w:cs="Times New Roman"/>
      <w:sz w:val="18"/>
      <w:szCs w:val="18"/>
      <w:lang w:val="x-none" w:eastAsia="x-none"/>
    </w:rPr>
  </w:style>
  <w:style w:type="character" w:customStyle="1" w:styleId="HeaderChar">
    <w:name w:val="Header Char"/>
    <w:link w:val="Header"/>
    <w:uiPriority w:val="99"/>
    <w:locked/>
    <w:rsid w:val="008633ED"/>
    <w:rPr>
      <w:rFonts w:eastAsia="等线" w:cs="等线"/>
      <w:kern w:val="0"/>
      <w:sz w:val="18"/>
      <w:szCs w:val="18"/>
    </w:rPr>
  </w:style>
  <w:style w:type="paragraph" w:styleId="Footer">
    <w:name w:val="footer"/>
    <w:basedOn w:val="Normal"/>
    <w:link w:val="FooterChar"/>
    <w:uiPriority w:val="99"/>
    <w:unhideWhenUsed/>
    <w:qFormat/>
    <w:rsid w:val="008633ED"/>
    <w:pPr>
      <w:tabs>
        <w:tab w:val="center" w:pos="4153"/>
        <w:tab w:val="right" w:pos="8306"/>
      </w:tabs>
      <w:snapToGrid w:val="0"/>
    </w:pPr>
    <w:rPr>
      <w:rFonts w:cs="Times New Roman"/>
      <w:sz w:val="18"/>
      <w:szCs w:val="18"/>
      <w:lang w:val="x-none" w:eastAsia="x-none"/>
    </w:rPr>
  </w:style>
  <w:style w:type="character" w:customStyle="1" w:styleId="FooterChar">
    <w:name w:val="Footer Char"/>
    <w:link w:val="Footer"/>
    <w:uiPriority w:val="99"/>
    <w:locked/>
    <w:rsid w:val="008633ED"/>
    <w:rPr>
      <w:rFonts w:eastAsia="等线" w:cs="等线"/>
      <w:kern w:val="0"/>
      <w:sz w:val="18"/>
      <w:szCs w:val="18"/>
    </w:rPr>
  </w:style>
  <w:style w:type="character" w:styleId="PageNumber">
    <w:name w:val="page number"/>
    <w:basedOn w:val="DefaultParagraphFont"/>
    <w:rsid w:val="00EC7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uiPriority="1" w:unhideWhenUsed="1"/>
    <w:lsdException w:name="Body Text" w:uiPriority="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annotation subject" w:semiHidden="1" w:unhideWhenUsed="1" w:qFormat="1"/>
    <w:lsdException w:name="No List" w:semiHidden="1" w:unhideWhenUsed="1"/>
    <w:lsdException w:name="Balloon Text" w:semiHidden="1" w:unhideWhenUsed="1" w:qFormat="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pPr>
    <w:rPr>
      <w:rFonts w:eastAsia="等线" w:cs="等线"/>
      <w:sz w:val="24"/>
      <w:szCs w:val="24"/>
    </w:rPr>
  </w:style>
  <w:style w:type="paragraph" w:styleId="Heading1">
    <w:name w:val="heading 1"/>
    <w:basedOn w:val="Normal"/>
    <w:next w:val="Normal"/>
    <w:link w:val="Heading1Char"/>
    <w:uiPriority w:val="9"/>
    <w:qFormat/>
    <w:pPr>
      <w:ind w:left="664"/>
      <w:outlineLvl w:val="0"/>
    </w:pPr>
    <w:rPr>
      <w:rFonts w:eastAsia="宋体" w:cs="Times New Roman"/>
      <w:b/>
      <w:bCs/>
      <w:kern w:val="44"/>
      <w:sz w:val="44"/>
      <w:szCs w:val="4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unhideWhenUsed/>
    <w:locked/>
    <w:rPr>
      <w:rFonts w:cs="Times New Roman"/>
      <w:b/>
      <w:bCs/>
      <w:kern w:val="44"/>
      <w:sz w:val="44"/>
      <w:szCs w:val="44"/>
    </w:rPr>
  </w:style>
  <w:style w:type="character" w:customStyle="1" w:styleId="BodyTextChar">
    <w:name w:val="Body Text Char"/>
    <w:link w:val="BodyText"/>
    <w:uiPriority w:val="99"/>
    <w:unhideWhenUsed/>
    <w:locked/>
    <w:rPr>
      <w:rFonts w:cs="Times New Roman"/>
    </w:rPr>
  </w:style>
  <w:style w:type="character" w:styleId="Hyperlink">
    <w:name w:val="Hyperlink"/>
    <w:uiPriority w:val="99"/>
    <w:unhideWhenUsed/>
    <w:rPr>
      <w:rFonts w:cs="Times New Roman"/>
      <w:color w:val="0563C1"/>
      <w:u w:val="single"/>
    </w:rPr>
  </w:style>
  <w:style w:type="character" w:customStyle="1" w:styleId="a">
    <w:name w:val="未处理的提及"/>
    <w:uiPriority w:val="99"/>
    <w:unhideWhenUsed/>
    <w:rPr>
      <w:rFonts w:cs="Times New Roman"/>
    </w:rPr>
  </w:style>
  <w:style w:type="paragraph" w:customStyle="1" w:styleId="TableParagraph">
    <w:name w:val="Table Paragraph"/>
    <w:basedOn w:val="Normal"/>
    <w:uiPriority w:val="1"/>
    <w:unhideWhenUsed/>
    <w:qFormat/>
  </w:style>
  <w:style w:type="paragraph" w:customStyle="1" w:styleId="a0">
    <w:name w:val="列表段落"/>
    <w:basedOn w:val="Normal"/>
    <w:uiPriority w:val="1"/>
    <w:qFormat/>
  </w:style>
  <w:style w:type="paragraph" w:styleId="BodyText">
    <w:name w:val="Body Text"/>
    <w:basedOn w:val="Normal"/>
    <w:link w:val="BodyTextChar"/>
    <w:uiPriority w:val="99"/>
    <w:unhideWhenUsed/>
    <w:qFormat/>
    <w:pPr>
      <w:ind w:left="107"/>
    </w:pPr>
    <w:rPr>
      <w:rFonts w:eastAsia="宋体" w:cs="Times New Roman"/>
      <w:sz w:val="20"/>
      <w:szCs w:val="20"/>
      <w:lang w:val="x-none" w:eastAsia="x-none"/>
    </w:rPr>
  </w:style>
  <w:style w:type="character" w:customStyle="1" w:styleId="1">
    <w:name w:val="正文文本 字符1"/>
    <w:uiPriority w:val="99"/>
    <w:semiHidden/>
    <w:rPr>
      <w:rFonts w:eastAsia="等线" w:cs="等线"/>
      <w:kern w:val="0"/>
      <w:sz w:val="24"/>
      <w:szCs w:val="24"/>
    </w:rPr>
  </w:style>
  <w:style w:type="character" w:customStyle="1" w:styleId="11">
    <w:name w:val="正文文本 字符11"/>
    <w:uiPriority w:val="99"/>
    <w:semiHidden/>
    <w:rPr>
      <w:rFonts w:eastAsia="等线" w:cs="等线"/>
      <w:kern w:val="0"/>
      <w:sz w:val="24"/>
      <w:szCs w:val="24"/>
    </w:rPr>
  </w:style>
  <w:style w:type="paragraph" w:styleId="BalloonText">
    <w:name w:val="Balloon Text"/>
    <w:basedOn w:val="Normal"/>
    <w:link w:val="BalloonTextChar"/>
    <w:uiPriority w:val="99"/>
    <w:semiHidden/>
    <w:unhideWhenUsed/>
    <w:qFormat/>
    <w:rsid w:val="008633ED"/>
    <w:rPr>
      <w:rFonts w:cs="Times New Roman"/>
      <w:sz w:val="18"/>
      <w:szCs w:val="18"/>
      <w:lang w:val="x-none" w:eastAsia="x-none"/>
    </w:rPr>
  </w:style>
  <w:style w:type="character" w:customStyle="1" w:styleId="BalloonTextChar">
    <w:name w:val="Balloon Text Char"/>
    <w:link w:val="BalloonText"/>
    <w:uiPriority w:val="99"/>
    <w:semiHidden/>
    <w:locked/>
    <w:rsid w:val="008633ED"/>
    <w:rPr>
      <w:rFonts w:eastAsia="等线" w:cs="等线"/>
      <w:kern w:val="0"/>
      <w:sz w:val="18"/>
      <w:szCs w:val="18"/>
    </w:rPr>
  </w:style>
  <w:style w:type="paragraph" w:styleId="Header">
    <w:name w:val="header"/>
    <w:basedOn w:val="Normal"/>
    <w:link w:val="HeaderChar"/>
    <w:uiPriority w:val="99"/>
    <w:unhideWhenUsed/>
    <w:qFormat/>
    <w:rsid w:val="008633ED"/>
    <w:pPr>
      <w:pBdr>
        <w:bottom w:val="single" w:sz="6" w:space="1" w:color="auto"/>
      </w:pBdr>
      <w:tabs>
        <w:tab w:val="center" w:pos="4153"/>
        <w:tab w:val="right" w:pos="8306"/>
      </w:tabs>
      <w:snapToGrid w:val="0"/>
      <w:jc w:val="center"/>
    </w:pPr>
    <w:rPr>
      <w:rFonts w:cs="Times New Roman"/>
      <w:sz w:val="18"/>
      <w:szCs w:val="18"/>
      <w:lang w:val="x-none" w:eastAsia="x-none"/>
    </w:rPr>
  </w:style>
  <w:style w:type="character" w:customStyle="1" w:styleId="HeaderChar">
    <w:name w:val="Header Char"/>
    <w:link w:val="Header"/>
    <w:uiPriority w:val="99"/>
    <w:locked/>
    <w:rsid w:val="008633ED"/>
    <w:rPr>
      <w:rFonts w:eastAsia="等线" w:cs="等线"/>
      <w:kern w:val="0"/>
      <w:sz w:val="18"/>
      <w:szCs w:val="18"/>
    </w:rPr>
  </w:style>
  <w:style w:type="paragraph" w:styleId="Footer">
    <w:name w:val="footer"/>
    <w:basedOn w:val="Normal"/>
    <w:link w:val="FooterChar"/>
    <w:uiPriority w:val="99"/>
    <w:unhideWhenUsed/>
    <w:qFormat/>
    <w:rsid w:val="008633ED"/>
    <w:pPr>
      <w:tabs>
        <w:tab w:val="center" w:pos="4153"/>
        <w:tab w:val="right" w:pos="8306"/>
      </w:tabs>
      <w:snapToGrid w:val="0"/>
    </w:pPr>
    <w:rPr>
      <w:rFonts w:cs="Times New Roman"/>
      <w:sz w:val="18"/>
      <w:szCs w:val="18"/>
      <w:lang w:val="x-none" w:eastAsia="x-none"/>
    </w:rPr>
  </w:style>
  <w:style w:type="character" w:customStyle="1" w:styleId="FooterChar">
    <w:name w:val="Footer Char"/>
    <w:link w:val="Footer"/>
    <w:uiPriority w:val="99"/>
    <w:locked/>
    <w:rsid w:val="008633ED"/>
    <w:rPr>
      <w:rFonts w:eastAsia="等线" w:cs="等线"/>
      <w:kern w:val="0"/>
      <w:sz w:val="18"/>
      <w:szCs w:val="18"/>
    </w:rPr>
  </w:style>
  <w:style w:type="character" w:styleId="PageNumber">
    <w:name w:val="page number"/>
    <w:basedOn w:val="DefaultParagraphFont"/>
    <w:rsid w:val="00EC7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附件 1：</vt:lpstr>
    </vt:vector>
  </TitlesOfParts>
  <Company/>
  <LinksUpToDate>false</LinksUpToDate>
  <CharactersWithSpaces>24097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 1：</dc:title>
  <dc:creator>Administrator</dc:creator>
  <cp:lastModifiedBy>len</cp:lastModifiedBy>
  <cp:revision>3</cp:revision>
  <cp:lastPrinted>2019-01-28T09:59:00Z</cp:lastPrinted>
  <dcterms:created xsi:type="dcterms:W3CDTF">2019-02-28T06:27:00Z</dcterms:created>
  <dcterms:modified xsi:type="dcterms:W3CDTF">2019-02-28T06:28:00Z</dcterms:modified>
</cp:coreProperties>
</file>