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公司简介</w:t>
      </w:r>
    </w:p>
    <w:p>
      <w:pPr>
        <w:numPr>
          <w:ilvl w:val="0"/>
          <w:numId w:val="0"/>
        </w:numPr>
        <w:ind w:firstLine="560" w:firstLineChars="200"/>
        <w:rPr>
          <w:rFonts w:ascii="仿宋" w:hAnsi="仿宋" w:eastAsia="仿宋"/>
          <w:sz w:val="28"/>
          <w:szCs w:val="28"/>
        </w:rPr>
      </w:pPr>
      <w:r>
        <w:rPr>
          <w:rFonts w:hint="eastAsia" w:ascii="仿宋" w:hAnsi="仿宋" w:eastAsia="仿宋"/>
          <w:sz w:val="28"/>
          <w:szCs w:val="28"/>
        </w:rPr>
        <w:t>西安新通药物研究有限公司成立于2000年5月，是</w:t>
      </w:r>
      <w:r>
        <w:rPr>
          <w:rFonts w:ascii="仿宋" w:hAnsi="仿宋" w:eastAsia="仿宋"/>
          <w:sz w:val="28"/>
          <w:szCs w:val="28"/>
        </w:rPr>
        <w:t>以</w:t>
      </w:r>
      <w:r>
        <w:rPr>
          <w:rFonts w:hint="eastAsia" w:ascii="仿宋" w:hAnsi="仿宋" w:eastAsia="仿宋"/>
          <w:sz w:val="28"/>
          <w:szCs w:val="28"/>
        </w:rPr>
        <w:t>“</w:t>
      </w:r>
      <w:r>
        <w:rPr>
          <w:rFonts w:ascii="仿宋" w:hAnsi="仿宋" w:eastAsia="仿宋"/>
          <w:sz w:val="28"/>
          <w:szCs w:val="28"/>
        </w:rPr>
        <w:t>新药临床前研究、临床研究、注册申报、技术转让为主营业务</w:t>
      </w:r>
      <w:r>
        <w:rPr>
          <w:rFonts w:hint="eastAsia" w:ascii="仿宋" w:hAnsi="仿宋" w:eastAsia="仿宋"/>
          <w:sz w:val="28"/>
          <w:szCs w:val="28"/>
        </w:rPr>
        <w:t>”</w:t>
      </w:r>
      <w:r>
        <w:rPr>
          <w:rFonts w:ascii="仿宋" w:hAnsi="仿宋" w:eastAsia="仿宋"/>
          <w:sz w:val="28"/>
          <w:szCs w:val="28"/>
        </w:rPr>
        <w:t>的高新技术企业</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2011年，</w:t>
      </w:r>
      <w:r>
        <w:rPr>
          <w:rFonts w:hint="eastAsia" w:ascii="仿宋" w:hAnsi="仿宋" w:eastAsia="仿宋"/>
          <w:sz w:val="28"/>
          <w:szCs w:val="28"/>
        </w:rPr>
        <w:t>公司</w:t>
      </w:r>
      <w:r>
        <w:rPr>
          <w:rFonts w:ascii="仿宋" w:hAnsi="仿宋" w:eastAsia="仿宋"/>
          <w:sz w:val="28"/>
          <w:szCs w:val="28"/>
        </w:rPr>
        <w:t>引入晨兴（亚洲）创投的股权投资1000万美元，成为陕西省第一个在生物医药研发领域引进风险投资的企业。</w:t>
      </w:r>
      <w:r>
        <w:rPr>
          <w:rFonts w:hint="eastAsia" w:ascii="仿宋" w:hAnsi="仿宋" w:eastAsia="仿宋"/>
          <w:sz w:val="28"/>
          <w:szCs w:val="28"/>
        </w:rPr>
        <w:t>2009年</w:t>
      </w:r>
      <w:r>
        <w:rPr>
          <w:rFonts w:ascii="仿宋" w:hAnsi="仿宋" w:eastAsia="仿宋"/>
          <w:sz w:val="28"/>
          <w:szCs w:val="28"/>
        </w:rPr>
        <w:t>公司</w:t>
      </w:r>
      <w:r>
        <w:rPr>
          <w:rFonts w:hint="eastAsia" w:ascii="仿宋" w:hAnsi="仿宋" w:eastAsia="仿宋"/>
          <w:sz w:val="28"/>
          <w:szCs w:val="28"/>
        </w:rPr>
        <w:t>建成</w:t>
      </w:r>
      <w:r>
        <w:rPr>
          <w:rFonts w:ascii="仿宋" w:hAnsi="仿宋" w:eastAsia="仿宋"/>
          <w:sz w:val="28"/>
          <w:szCs w:val="28"/>
        </w:rPr>
        <w:t>陕西省药物制剂中试GMP工艺工程技术研究中心，</w:t>
      </w:r>
      <w:r>
        <w:rPr>
          <w:rFonts w:hint="eastAsia" w:ascii="仿宋" w:hAnsi="仿宋" w:eastAsia="仿宋"/>
          <w:sz w:val="28"/>
          <w:szCs w:val="28"/>
        </w:rPr>
        <w:t>且</w:t>
      </w:r>
      <w:r>
        <w:rPr>
          <w:rFonts w:ascii="仿宋" w:hAnsi="仿宋" w:eastAsia="仿宋"/>
          <w:sz w:val="28"/>
          <w:szCs w:val="28"/>
        </w:rPr>
        <w:t>连续两</w:t>
      </w:r>
      <w:r>
        <w:rPr>
          <w:rFonts w:hint="eastAsia" w:ascii="仿宋" w:hAnsi="仿宋" w:eastAsia="仿宋"/>
          <w:sz w:val="28"/>
          <w:szCs w:val="28"/>
        </w:rPr>
        <w:t>次</w:t>
      </w:r>
      <w:r>
        <w:rPr>
          <w:rFonts w:ascii="仿宋" w:hAnsi="仿宋" w:eastAsia="仿宋"/>
          <w:sz w:val="28"/>
          <w:szCs w:val="28"/>
        </w:rPr>
        <w:t>被评为陕西省优秀工程中心。</w:t>
      </w:r>
      <w:r>
        <w:rPr>
          <w:rFonts w:hint="eastAsia" w:ascii="仿宋" w:hAnsi="仿宋" w:eastAsia="仿宋"/>
          <w:sz w:val="28"/>
          <w:szCs w:val="28"/>
        </w:rPr>
        <w:t>2014年公司成为西安市首批现代服务业综合试点单位（即西安市生物医药科技服务中心）。</w:t>
      </w:r>
      <w:r>
        <w:rPr>
          <w:rFonts w:ascii="仿宋" w:hAnsi="仿宋" w:eastAsia="仿宋"/>
          <w:sz w:val="28"/>
          <w:szCs w:val="28"/>
        </w:rPr>
        <w:t>2015年公司被</w:t>
      </w:r>
      <w:r>
        <w:rPr>
          <w:rFonts w:hint="eastAsia" w:ascii="仿宋" w:hAnsi="仿宋" w:eastAsia="仿宋"/>
          <w:sz w:val="28"/>
          <w:szCs w:val="28"/>
        </w:rPr>
        <w:t>批准</w:t>
      </w:r>
      <w:r>
        <w:rPr>
          <w:rFonts w:ascii="仿宋" w:hAnsi="仿宋" w:eastAsia="仿宋"/>
          <w:sz w:val="28"/>
          <w:szCs w:val="28"/>
        </w:rPr>
        <w:t>为陕西省创新药物研究中心，在2010年-2015年全国1.1类创新药物研究企业排名中，位列第8，是全国新药研究百强企业。为了将</w:t>
      </w:r>
      <w:r>
        <w:rPr>
          <w:rFonts w:hint="eastAsia" w:ascii="仿宋" w:hAnsi="仿宋" w:eastAsia="仿宋"/>
          <w:sz w:val="28"/>
          <w:szCs w:val="28"/>
        </w:rPr>
        <w:t>世界</w:t>
      </w:r>
      <w:r>
        <w:rPr>
          <w:rFonts w:ascii="仿宋" w:hAnsi="仿宋" w:eastAsia="仿宋"/>
          <w:sz w:val="28"/>
          <w:szCs w:val="28"/>
        </w:rPr>
        <w:t>最佳标准治疗药物引进中国以及使中国开发新药与国际医药接轨，公司在美国加州Los</w:t>
      </w:r>
      <w:r>
        <w:rPr>
          <w:rFonts w:hint="eastAsia" w:ascii="宋体" w:hAnsi="宋体" w:cs="宋体"/>
          <w:sz w:val="28"/>
          <w:szCs w:val="28"/>
        </w:rPr>
        <w:t> </w:t>
      </w:r>
      <w:r>
        <w:rPr>
          <w:rFonts w:ascii="仿宋" w:hAnsi="仿宋" w:eastAsia="仿宋"/>
          <w:sz w:val="28"/>
          <w:szCs w:val="28"/>
        </w:rPr>
        <w:t>Altos</w:t>
      </w:r>
      <w:r>
        <w:rPr>
          <w:rFonts w:hint="eastAsia" w:ascii="宋体" w:hAnsi="宋体" w:cs="宋体"/>
          <w:sz w:val="28"/>
          <w:szCs w:val="28"/>
        </w:rPr>
        <w:t> </w:t>
      </w:r>
      <w:r>
        <w:rPr>
          <w:rFonts w:ascii="仿宋" w:hAnsi="仿宋" w:eastAsia="仿宋"/>
          <w:sz w:val="28"/>
          <w:szCs w:val="28"/>
        </w:rPr>
        <w:t>Hills成立了由西安新通药物研究有限公司全资控股的新药研发机构凯华公司（Chiva</w:t>
      </w:r>
      <w:r>
        <w:rPr>
          <w:rFonts w:hint="eastAsia" w:ascii="宋体" w:hAnsi="宋体" w:cs="宋体"/>
          <w:sz w:val="28"/>
          <w:szCs w:val="28"/>
        </w:rPr>
        <w:t> </w:t>
      </w:r>
      <w:r>
        <w:rPr>
          <w:rFonts w:ascii="仿宋" w:hAnsi="仿宋" w:eastAsia="仿宋"/>
          <w:sz w:val="28"/>
          <w:szCs w:val="28"/>
        </w:rPr>
        <w:t>Pharmaceuticals,</w:t>
      </w:r>
      <w:r>
        <w:rPr>
          <w:rFonts w:hint="eastAsia" w:ascii="宋体" w:hAnsi="宋体" w:cs="宋体"/>
          <w:sz w:val="28"/>
          <w:szCs w:val="28"/>
        </w:rPr>
        <w:t> </w:t>
      </w:r>
      <w:r>
        <w:rPr>
          <w:rFonts w:ascii="仿宋" w:hAnsi="仿宋" w:eastAsia="仿宋"/>
          <w:sz w:val="28"/>
          <w:szCs w:val="28"/>
        </w:rPr>
        <w:t>Inc）。</w:t>
      </w:r>
    </w:p>
    <w:p>
      <w:pPr>
        <w:ind w:firstLine="560" w:firstLineChars="200"/>
        <w:rPr>
          <w:rFonts w:ascii="仿宋" w:hAnsi="仿宋" w:eastAsia="仿宋"/>
          <w:sz w:val="28"/>
          <w:szCs w:val="28"/>
        </w:rPr>
      </w:pPr>
      <w:r>
        <w:rPr>
          <w:rFonts w:ascii="仿宋" w:hAnsi="仿宋" w:eastAsia="仿宋"/>
          <w:sz w:val="28"/>
          <w:szCs w:val="28"/>
        </w:rPr>
        <w:t>近年来公司药品研发取得重大进展。依托HepDirect</w:t>
      </w:r>
      <w:r>
        <w:rPr>
          <w:rFonts w:ascii="仿宋" w:hAnsi="仿宋" w:eastAsia="仿宋"/>
          <w:sz w:val="28"/>
          <w:szCs w:val="28"/>
          <w:vertAlign w:val="superscript"/>
        </w:rPr>
        <w:t>TM</w:t>
      </w:r>
      <w:r>
        <w:rPr>
          <w:rFonts w:ascii="仿宋" w:hAnsi="仿宋" w:eastAsia="仿宋"/>
          <w:sz w:val="28"/>
          <w:szCs w:val="28"/>
        </w:rPr>
        <w:t>技术平台，开发的两个肝靶向1.1类化药在2013、2014年相继取得临床批件。其中：帕拉德福韦是全球首例抗HBV病毒靶向药，有望颠覆百亿级抗HBV市场；MB07133的临床数据全面超过了目前唯一有效的肝癌用药索拉非尼。</w:t>
      </w:r>
    </w:p>
    <w:p>
      <w:pPr>
        <w:ind w:firstLine="560" w:firstLineChars="200"/>
        <w:rPr>
          <w:rFonts w:ascii="仿宋" w:hAnsi="仿宋" w:eastAsia="仿宋"/>
          <w:sz w:val="28"/>
          <w:szCs w:val="28"/>
        </w:rPr>
      </w:pPr>
      <w:r>
        <w:rPr>
          <w:rFonts w:ascii="仿宋" w:hAnsi="仿宋" w:eastAsia="仿宋"/>
          <w:sz w:val="28"/>
          <w:szCs w:val="28"/>
        </w:rPr>
        <w:t>公司累计研发化药及中药产品268个，其中已取得生产批件110个，已取得临床批件</w:t>
      </w:r>
      <w:r>
        <w:rPr>
          <w:rFonts w:hint="eastAsia" w:ascii="仿宋" w:hAnsi="仿宋" w:eastAsia="仿宋"/>
          <w:sz w:val="28"/>
          <w:szCs w:val="28"/>
        </w:rPr>
        <w:t>81</w:t>
      </w:r>
      <w:r>
        <w:rPr>
          <w:rFonts w:ascii="仿宋" w:hAnsi="仿宋" w:eastAsia="仿宋"/>
          <w:sz w:val="28"/>
          <w:szCs w:val="28"/>
        </w:rPr>
        <w:t>个。先后承担了国家重大新药创制项目7项，这两个肝靶向1.1类创新药均同时列入国家“十二五”和“十三五”重大专项，获得财政资金共2256.69万元。累计申请发明专利</w:t>
      </w:r>
      <w:r>
        <w:rPr>
          <w:rFonts w:hint="eastAsia" w:ascii="仿宋" w:hAnsi="仿宋" w:eastAsia="仿宋"/>
          <w:sz w:val="28"/>
          <w:szCs w:val="28"/>
        </w:rPr>
        <w:t>35</w:t>
      </w:r>
      <w:r>
        <w:rPr>
          <w:rFonts w:ascii="仿宋" w:hAnsi="仿宋" w:eastAsia="仿宋"/>
          <w:sz w:val="28"/>
          <w:szCs w:val="28"/>
        </w:rPr>
        <w:t>项，其中已获授权25项；作为课题主持人或首席科学家承担科研项目</w:t>
      </w:r>
      <w:r>
        <w:rPr>
          <w:rFonts w:hint="eastAsia" w:ascii="仿宋" w:hAnsi="仿宋" w:eastAsia="仿宋"/>
          <w:sz w:val="28"/>
          <w:szCs w:val="28"/>
        </w:rPr>
        <w:t>30</w:t>
      </w:r>
      <w:r>
        <w:rPr>
          <w:rFonts w:ascii="仿宋" w:hAnsi="仿宋" w:eastAsia="仿宋"/>
          <w:sz w:val="28"/>
          <w:szCs w:val="28"/>
        </w:rPr>
        <w:t>项，其中国家重大新药创制项目7项、国家级中小型企业创新基金3项、省部级课题13项、市级课题</w:t>
      </w:r>
      <w:r>
        <w:rPr>
          <w:rFonts w:hint="eastAsia" w:ascii="仿宋" w:hAnsi="仿宋" w:eastAsia="仿宋"/>
          <w:sz w:val="28"/>
          <w:szCs w:val="28"/>
        </w:rPr>
        <w:t>7</w:t>
      </w:r>
      <w:r>
        <w:rPr>
          <w:rFonts w:ascii="仿宋" w:hAnsi="仿宋" w:eastAsia="仿宋"/>
          <w:sz w:val="28"/>
          <w:szCs w:val="28"/>
        </w:rPr>
        <w:t>项。</w:t>
      </w:r>
    </w:p>
    <w:p>
      <w:pPr>
        <w:ind w:firstLine="560" w:firstLineChars="200"/>
        <w:rPr>
          <w:rFonts w:ascii="仿宋" w:hAnsi="仿宋" w:eastAsia="仿宋"/>
          <w:sz w:val="28"/>
          <w:szCs w:val="28"/>
        </w:rPr>
      </w:pPr>
      <w:r>
        <w:rPr>
          <w:rFonts w:hint="eastAsia" w:ascii="仿宋" w:hAnsi="仿宋" w:eastAsia="仿宋"/>
          <w:sz w:val="28"/>
          <w:szCs w:val="28"/>
        </w:rPr>
        <w:t>公司提供带薪年假、周末双休、员工宿舍、午餐补助、通勤班车、年庆旅游、节日礼品等福利。</w:t>
      </w:r>
    </w:p>
    <w:p>
      <w:pPr>
        <w:ind w:firstLine="560" w:firstLineChars="200"/>
        <w:rPr>
          <w:rFonts w:ascii="仿宋" w:hAnsi="仿宋" w:eastAsia="仿宋"/>
          <w:sz w:val="28"/>
          <w:szCs w:val="28"/>
        </w:rPr>
      </w:pPr>
    </w:p>
    <w:p>
      <w:pPr>
        <w:ind w:left="560"/>
        <w:rPr>
          <w:rFonts w:hint="eastAsia" w:ascii="仿宋" w:hAnsi="仿宋" w:eastAsia="仿宋"/>
          <w:sz w:val="28"/>
          <w:szCs w:val="28"/>
          <w:lang w:eastAsia="zh-CN"/>
        </w:rPr>
      </w:pPr>
      <w:r>
        <w:rPr>
          <w:rFonts w:hint="eastAsia" w:ascii="仿宋" w:hAnsi="仿宋" w:eastAsia="仿宋"/>
          <w:sz w:val="28"/>
          <w:szCs w:val="28"/>
          <w:lang w:eastAsia="zh-CN"/>
        </w:rPr>
        <w:t>二、招聘职位：</w:t>
      </w:r>
    </w:p>
    <w:p>
      <w:pPr>
        <w:numPr>
          <w:ilvl w:val="0"/>
          <w:numId w:val="0"/>
        </w:numPr>
        <w:ind w:left="560"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行政助理</w:t>
      </w:r>
    </w:p>
    <w:p>
      <w:pPr>
        <w:numPr>
          <w:ilvl w:val="0"/>
          <w:numId w:val="0"/>
        </w:numPr>
        <w:ind w:left="560" w:leftChars="0"/>
        <w:rPr>
          <w:rFonts w:hint="default" w:ascii="仿宋" w:hAnsi="仿宋" w:eastAsia="仿宋"/>
          <w:sz w:val="28"/>
          <w:szCs w:val="28"/>
          <w:lang w:val="en-US" w:eastAsia="zh-CN"/>
        </w:rPr>
      </w:pPr>
      <w:r>
        <w:rPr>
          <w:rFonts w:hint="default" w:ascii="仿宋" w:hAnsi="仿宋" w:eastAsia="仿宋"/>
          <w:sz w:val="28"/>
          <w:szCs w:val="28"/>
          <w:lang w:val="en-US" w:eastAsia="zh-CN"/>
        </w:rPr>
        <w:t>工作职责：</w:t>
      </w:r>
    </w:p>
    <w:p>
      <w:pPr>
        <w:numPr>
          <w:ilvl w:val="0"/>
          <w:numId w:val="2"/>
        </w:numPr>
        <w:ind w:left="560" w:leftChars="0"/>
        <w:rPr>
          <w:rFonts w:hint="default" w:ascii="仿宋" w:hAnsi="仿宋" w:eastAsia="仿宋"/>
          <w:sz w:val="28"/>
          <w:szCs w:val="28"/>
          <w:lang w:val="en-US" w:eastAsia="zh-CN"/>
        </w:rPr>
      </w:pPr>
      <w:r>
        <w:rPr>
          <w:rFonts w:hint="default" w:ascii="仿宋" w:hAnsi="仿宋" w:eastAsia="仿宋"/>
          <w:sz w:val="28"/>
          <w:szCs w:val="28"/>
          <w:lang w:val="en-US" w:eastAsia="zh-CN"/>
        </w:rPr>
        <w:t>起草日常公文、报告</w:t>
      </w:r>
      <w:r>
        <w:rPr>
          <w:rFonts w:hint="eastAsia" w:ascii="仿宋" w:hAnsi="仿宋" w:eastAsia="仿宋"/>
          <w:sz w:val="28"/>
          <w:szCs w:val="28"/>
          <w:lang w:val="en-US" w:eastAsia="zh-CN"/>
        </w:rPr>
        <w:t>、通讯稿</w:t>
      </w:r>
      <w:r>
        <w:rPr>
          <w:rFonts w:hint="default" w:ascii="仿宋" w:hAnsi="仿宋" w:eastAsia="仿宋"/>
          <w:sz w:val="28"/>
          <w:szCs w:val="28"/>
          <w:lang w:val="en-US" w:eastAsia="zh-CN"/>
        </w:rPr>
        <w:t>等相关文书资料；</w:t>
      </w:r>
    </w:p>
    <w:p>
      <w:pPr>
        <w:numPr>
          <w:ilvl w:val="0"/>
          <w:numId w:val="0"/>
        </w:numPr>
        <w:ind w:left="560" w:leftChars="0"/>
        <w:rPr>
          <w:rFonts w:hint="default" w:ascii="仿宋" w:hAnsi="仿宋" w:eastAsia="仿宋"/>
          <w:sz w:val="28"/>
          <w:szCs w:val="28"/>
          <w:lang w:val="en-US" w:eastAsia="zh-CN"/>
        </w:rPr>
      </w:pPr>
      <w:r>
        <w:rPr>
          <w:rFonts w:hint="default" w:ascii="仿宋" w:hAnsi="仿宋" w:eastAsia="仿宋"/>
          <w:sz w:val="28"/>
          <w:szCs w:val="28"/>
          <w:lang w:val="en-US" w:eastAsia="zh-CN"/>
        </w:rPr>
        <w:t>2、负责公司办公设备的管理；</w:t>
      </w:r>
    </w:p>
    <w:p>
      <w:pPr>
        <w:numPr>
          <w:ilvl w:val="0"/>
          <w:numId w:val="0"/>
        </w:numPr>
        <w:ind w:left="560" w:leftChars="0"/>
        <w:rPr>
          <w:rFonts w:hint="eastAsia" w:ascii="仿宋" w:hAnsi="仿宋" w:eastAsia="仿宋"/>
          <w:sz w:val="28"/>
          <w:szCs w:val="28"/>
          <w:lang w:val="en-US" w:eastAsia="zh-CN"/>
        </w:rPr>
      </w:pPr>
      <w:r>
        <w:rPr>
          <w:rFonts w:hint="default" w:ascii="仿宋" w:hAnsi="仿宋" w:eastAsia="仿宋"/>
          <w:sz w:val="28"/>
          <w:szCs w:val="28"/>
          <w:lang w:val="en-US" w:eastAsia="zh-CN"/>
        </w:rPr>
        <w:t>3、接待来访的客户</w:t>
      </w:r>
      <w:r>
        <w:rPr>
          <w:rFonts w:hint="eastAsia" w:ascii="仿宋" w:hAnsi="仿宋" w:eastAsia="仿宋"/>
          <w:sz w:val="28"/>
          <w:szCs w:val="28"/>
          <w:lang w:val="en-US" w:eastAsia="zh-CN"/>
        </w:rPr>
        <w:t>；</w:t>
      </w:r>
    </w:p>
    <w:p>
      <w:pPr>
        <w:numPr>
          <w:ilvl w:val="0"/>
          <w:numId w:val="0"/>
        </w:numPr>
        <w:ind w:left="560" w:leftChars="0"/>
        <w:rPr>
          <w:rFonts w:hint="eastAsia" w:ascii="仿宋" w:hAnsi="仿宋" w:eastAsia="仿宋"/>
          <w:sz w:val="28"/>
          <w:szCs w:val="28"/>
          <w:lang w:val="en-US" w:eastAsia="zh-CN"/>
        </w:rPr>
      </w:pPr>
      <w:r>
        <w:rPr>
          <w:rFonts w:hint="default" w:ascii="仿宋" w:hAnsi="仿宋" w:eastAsia="仿宋"/>
          <w:sz w:val="28"/>
          <w:szCs w:val="28"/>
          <w:lang w:val="en-US" w:eastAsia="zh-CN"/>
        </w:rPr>
        <w:t>4、</w:t>
      </w:r>
      <w:r>
        <w:rPr>
          <w:rFonts w:hint="eastAsia" w:ascii="仿宋" w:hAnsi="仿宋" w:eastAsia="仿宋"/>
          <w:sz w:val="28"/>
          <w:szCs w:val="28"/>
          <w:lang w:val="en-US" w:eastAsia="zh-CN"/>
        </w:rPr>
        <w:t>协助公司大型活动的组织；</w:t>
      </w:r>
    </w:p>
    <w:p>
      <w:pPr>
        <w:numPr>
          <w:ilvl w:val="0"/>
          <w:numId w:val="0"/>
        </w:numPr>
        <w:ind w:left="560" w:leftChars="0"/>
        <w:rPr>
          <w:rFonts w:hint="default" w:ascii="仿宋" w:hAnsi="仿宋" w:eastAsia="仿宋"/>
          <w:sz w:val="28"/>
          <w:szCs w:val="28"/>
          <w:lang w:val="en-US" w:eastAsia="zh-CN"/>
        </w:rPr>
      </w:pPr>
      <w:r>
        <w:rPr>
          <w:rFonts w:hint="eastAsia" w:ascii="仿宋" w:hAnsi="仿宋" w:eastAsia="仿宋"/>
          <w:sz w:val="28"/>
          <w:szCs w:val="28"/>
          <w:lang w:val="en-US" w:eastAsia="zh-CN"/>
        </w:rPr>
        <w:t>5、党支部的日常事务性工作；</w:t>
      </w:r>
    </w:p>
    <w:p>
      <w:pPr>
        <w:numPr>
          <w:ilvl w:val="0"/>
          <w:numId w:val="0"/>
        </w:numPr>
        <w:ind w:left="560" w:leftChars="0"/>
        <w:rPr>
          <w:rFonts w:hint="default" w:ascii="仿宋" w:hAnsi="仿宋" w:eastAsia="仿宋"/>
          <w:sz w:val="28"/>
          <w:szCs w:val="28"/>
          <w:lang w:val="en-US" w:eastAsia="zh-CN"/>
        </w:rPr>
      </w:pPr>
      <w:r>
        <w:rPr>
          <w:rFonts w:hint="eastAsia" w:ascii="仿宋" w:hAnsi="仿宋" w:eastAsia="仿宋"/>
          <w:sz w:val="28"/>
          <w:szCs w:val="28"/>
          <w:lang w:val="en-US" w:eastAsia="zh-CN"/>
        </w:rPr>
        <w:t>6</w:t>
      </w:r>
      <w:bookmarkStart w:id="0" w:name="_GoBack"/>
      <w:bookmarkEnd w:id="0"/>
      <w:r>
        <w:rPr>
          <w:rFonts w:hint="default" w:ascii="仿宋" w:hAnsi="仿宋" w:eastAsia="仿宋"/>
          <w:sz w:val="28"/>
          <w:szCs w:val="28"/>
          <w:lang w:val="en-US" w:eastAsia="zh-CN"/>
        </w:rPr>
        <w:t>、完成上级交办的其他事项。</w:t>
      </w:r>
    </w:p>
    <w:p>
      <w:pPr>
        <w:numPr>
          <w:ilvl w:val="0"/>
          <w:numId w:val="0"/>
        </w:numPr>
        <w:ind w:left="560" w:leftChars="0"/>
        <w:rPr>
          <w:rFonts w:hint="default" w:ascii="仿宋" w:hAnsi="仿宋" w:eastAsia="仿宋"/>
          <w:sz w:val="28"/>
          <w:szCs w:val="28"/>
          <w:lang w:val="en-US" w:eastAsia="zh-CN"/>
        </w:rPr>
      </w:pPr>
      <w:r>
        <w:rPr>
          <w:rFonts w:hint="default" w:ascii="仿宋" w:hAnsi="仿宋" w:eastAsia="仿宋"/>
          <w:sz w:val="28"/>
          <w:szCs w:val="28"/>
          <w:lang w:val="en-US" w:eastAsia="zh-CN"/>
        </w:rPr>
        <w:t>岗位要求：</w:t>
      </w:r>
    </w:p>
    <w:p>
      <w:pPr>
        <w:numPr>
          <w:ilvl w:val="0"/>
          <w:numId w:val="0"/>
        </w:numPr>
        <w:ind w:left="560" w:leftChars="0"/>
        <w:rPr>
          <w:rFonts w:hint="default" w:ascii="仿宋" w:hAnsi="仿宋" w:eastAsia="仿宋"/>
          <w:sz w:val="28"/>
          <w:szCs w:val="28"/>
          <w:lang w:val="en-US" w:eastAsia="zh-CN"/>
        </w:rPr>
      </w:pPr>
      <w:r>
        <w:rPr>
          <w:rFonts w:hint="default" w:ascii="仿宋" w:hAnsi="仿宋" w:eastAsia="仿宋"/>
          <w:sz w:val="28"/>
          <w:szCs w:val="28"/>
          <w:lang w:val="en-US" w:eastAsia="zh-CN"/>
        </w:rPr>
        <w:t>1、</w:t>
      </w:r>
      <w:r>
        <w:rPr>
          <w:rFonts w:hint="eastAsia" w:ascii="仿宋" w:hAnsi="仿宋" w:eastAsia="仿宋"/>
          <w:sz w:val="28"/>
          <w:szCs w:val="28"/>
          <w:lang w:val="en-US" w:eastAsia="zh-CN"/>
        </w:rPr>
        <w:t>本科</w:t>
      </w:r>
      <w:r>
        <w:rPr>
          <w:rFonts w:hint="default" w:ascii="仿宋" w:hAnsi="仿宋" w:eastAsia="仿宋"/>
          <w:sz w:val="28"/>
          <w:szCs w:val="28"/>
          <w:lang w:val="en-US" w:eastAsia="zh-CN"/>
        </w:rPr>
        <w:t>学历</w:t>
      </w:r>
      <w:r>
        <w:rPr>
          <w:rFonts w:hint="eastAsia" w:ascii="仿宋" w:hAnsi="仿宋" w:eastAsia="仿宋"/>
          <w:sz w:val="28"/>
          <w:szCs w:val="28"/>
          <w:lang w:val="en-US" w:eastAsia="zh-CN"/>
        </w:rPr>
        <w:t>，药学相关专业，党员；</w:t>
      </w:r>
    </w:p>
    <w:p>
      <w:pPr>
        <w:numPr>
          <w:ilvl w:val="0"/>
          <w:numId w:val="0"/>
        </w:numPr>
        <w:ind w:left="560" w:leftChars="0"/>
        <w:rPr>
          <w:rFonts w:hint="default" w:ascii="仿宋" w:hAnsi="仿宋" w:eastAsia="仿宋"/>
          <w:sz w:val="28"/>
          <w:szCs w:val="28"/>
          <w:lang w:val="en-US" w:eastAsia="zh-CN"/>
        </w:rPr>
      </w:pPr>
      <w:r>
        <w:rPr>
          <w:rFonts w:hint="default" w:ascii="仿宋" w:hAnsi="仿宋" w:eastAsia="仿宋"/>
          <w:sz w:val="28"/>
          <w:szCs w:val="28"/>
          <w:lang w:val="en-US" w:eastAsia="zh-CN"/>
        </w:rPr>
        <w:t>2、具有较强的</w:t>
      </w:r>
      <w:r>
        <w:rPr>
          <w:rFonts w:hint="eastAsia" w:ascii="仿宋" w:hAnsi="仿宋" w:eastAsia="仿宋"/>
          <w:sz w:val="28"/>
          <w:szCs w:val="28"/>
          <w:lang w:val="en-US" w:eastAsia="zh-CN"/>
        </w:rPr>
        <w:t>文字表达能力和</w:t>
      </w:r>
      <w:r>
        <w:rPr>
          <w:rFonts w:hint="default" w:ascii="仿宋" w:hAnsi="仿宋" w:eastAsia="仿宋"/>
          <w:sz w:val="28"/>
          <w:szCs w:val="28"/>
          <w:lang w:val="en-US" w:eastAsia="zh-CN"/>
        </w:rPr>
        <w:t>语言表达能力；</w:t>
      </w:r>
    </w:p>
    <w:p>
      <w:pPr>
        <w:numPr>
          <w:ilvl w:val="0"/>
          <w:numId w:val="0"/>
        </w:numPr>
        <w:ind w:left="560" w:leftChars="0"/>
        <w:rPr>
          <w:rFonts w:hint="default" w:ascii="仿宋" w:hAnsi="仿宋" w:eastAsia="仿宋"/>
          <w:sz w:val="28"/>
          <w:szCs w:val="28"/>
          <w:lang w:val="en-US" w:eastAsia="zh-CN"/>
        </w:rPr>
      </w:pPr>
      <w:r>
        <w:rPr>
          <w:rFonts w:hint="default" w:ascii="仿宋" w:hAnsi="仿宋" w:eastAsia="仿宋"/>
          <w:sz w:val="28"/>
          <w:szCs w:val="28"/>
          <w:lang w:val="en-US" w:eastAsia="zh-CN"/>
        </w:rPr>
        <w:t>3、工作认真，责任感</w:t>
      </w:r>
      <w:r>
        <w:rPr>
          <w:rFonts w:hint="eastAsia" w:ascii="仿宋" w:hAnsi="仿宋" w:eastAsia="仿宋"/>
          <w:sz w:val="28"/>
          <w:szCs w:val="28"/>
          <w:lang w:val="en-US" w:eastAsia="zh-CN"/>
        </w:rPr>
        <w:t>强</w:t>
      </w:r>
      <w:r>
        <w:rPr>
          <w:rFonts w:hint="default" w:ascii="仿宋" w:hAnsi="仿宋" w:eastAsia="仿宋"/>
          <w:sz w:val="28"/>
          <w:szCs w:val="28"/>
          <w:lang w:val="en-US" w:eastAsia="zh-CN"/>
        </w:rPr>
        <w:t>；</w:t>
      </w:r>
    </w:p>
    <w:p>
      <w:pPr>
        <w:numPr>
          <w:ilvl w:val="0"/>
          <w:numId w:val="0"/>
        </w:numPr>
        <w:ind w:left="560" w:leftChars="0"/>
        <w:rPr>
          <w:rFonts w:hint="default" w:ascii="仿宋" w:hAnsi="仿宋" w:eastAsia="仿宋"/>
          <w:sz w:val="28"/>
          <w:szCs w:val="28"/>
          <w:lang w:val="en-US" w:eastAsia="zh-CN"/>
        </w:rPr>
      </w:pPr>
      <w:r>
        <w:rPr>
          <w:rFonts w:hint="default" w:ascii="仿宋" w:hAnsi="仿宋" w:eastAsia="仿宋"/>
          <w:sz w:val="28"/>
          <w:szCs w:val="28"/>
          <w:lang w:val="en-US" w:eastAsia="zh-CN"/>
        </w:rPr>
        <w:t>4、反应灵敏，</w:t>
      </w:r>
      <w:r>
        <w:rPr>
          <w:rFonts w:hint="eastAsia" w:ascii="仿宋" w:hAnsi="仿宋" w:eastAsia="仿宋"/>
          <w:sz w:val="28"/>
          <w:szCs w:val="28"/>
          <w:lang w:val="en-US" w:eastAsia="zh-CN"/>
        </w:rPr>
        <w:t>举止</w:t>
      </w:r>
      <w:r>
        <w:rPr>
          <w:rFonts w:hint="default" w:ascii="仿宋" w:hAnsi="仿宋" w:eastAsia="仿宋"/>
          <w:sz w:val="28"/>
          <w:szCs w:val="28"/>
          <w:lang w:val="en-US" w:eastAsia="zh-CN"/>
        </w:rPr>
        <w:t>端庄方</w:t>
      </w:r>
      <w:r>
        <w:rPr>
          <w:rFonts w:hint="eastAsia" w:ascii="仿宋" w:hAnsi="仿宋" w:eastAsia="仿宋"/>
          <w:sz w:val="28"/>
          <w:szCs w:val="28"/>
          <w:lang w:val="en-US" w:eastAsia="zh-CN"/>
        </w:rPr>
        <w:t>、</w:t>
      </w:r>
      <w:r>
        <w:rPr>
          <w:rFonts w:hint="default" w:ascii="仿宋" w:hAnsi="仿宋" w:eastAsia="仿宋"/>
          <w:sz w:val="28"/>
          <w:szCs w:val="28"/>
          <w:lang w:val="en-US" w:eastAsia="zh-CN"/>
        </w:rPr>
        <w:t>文雅、有亲和力，为人正直；</w:t>
      </w:r>
    </w:p>
    <w:p>
      <w:pPr>
        <w:numPr>
          <w:ilvl w:val="0"/>
          <w:numId w:val="0"/>
        </w:numPr>
        <w:ind w:left="560" w:leftChars="0"/>
        <w:rPr>
          <w:rFonts w:hint="default" w:ascii="仿宋" w:hAnsi="仿宋" w:eastAsia="仿宋"/>
          <w:sz w:val="28"/>
          <w:szCs w:val="28"/>
          <w:lang w:val="en-US" w:eastAsia="zh-CN"/>
        </w:rPr>
      </w:pPr>
    </w:p>
    <w:p>
      <w:pPr>
        <w:numPr>
          <w:ilvl w:val="0"/>
          <w:numId w:val="0"/>
        </w:numPr>
        <w:ind w:left="560" w:leftChars="0"/>
        <w:rPr>
          <w:rFonts w:hint="default" w:ascii="仿宋" w:hAnsi="仿宋" w:eastAsia="仿宋"/>
          <w:sz w:val="28"/>
          <w:szCs w:val="28"/>
          <w:lang w:val="en-US" w:eastAsia="zh-CN"/>
        </w:rPr>
      </w:pPr>
      <w:r>
        <w:drawing>
          <wp:inline distT="0" distB="0" distL="114300" distR="114300">
            <wp:extent cx="4410075" cy="6296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410075" cy="6296025"/>
                    </a:xfrm>
                    <a:prstGeom prst="rect">
                      <a:avLst/>
                    </a:prstGeom>
                    <a:noFill/>
                    <a:ln>
                      <a:noFill/>
                    </a:ln>
                  </pic:spPr>
                </pic:pic>
              </a:graphicData>
            </a:graphic>
          </wp:inline>
        </w:drawing>
      </w:r>
    </w:p>
    <w:p>
      <w:pPr>
        <w:rPr>
          <w:rFonts w:ascii="仿宋" w:hAnsi="仿宋" w:eastAsia="仿宋"/>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2287E"/>
    <w:multiLevelType w:val="singleLevel"/>
    <w:tmpl w:val="A9F2287E"/>
    <w:lvl w:ilvl="0" w:tentative="0">
      <w:start w:val="1"/>
      <w:numFmt w:val="decimal"/>
      <w:suff w:val="nothing"/>
      <w:lvlText w:val="%1、"/>
      <w:lvlJc w:val="left"/>
    </w:lvl>
  </w:abstractNum>
  <w:abstractNum w:abstractNumId="1">
    <w:nsid w:val="B83A7D5D"/>
    <w:multiLevelType w:val="singleLevel"/>
    <w:tmpl w:val="B83A7D5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D3"/>
    <w:rsid w:val="0000231A"/>
    <w:rsid w:val="00084B45"/>
    <w:rsid w:val="00097423"/>
    <w:rsid w:val="0010452C"/>
    <w:rsid w:val="00120245"/>
    <w:rsid w:val="00136BD9"/>
    <w:rsid w:val="001705DD"/>
    <w:rsid w:val="001975E1"/>
    <w:rsid w:val="001E0327"/>
    <w:rsid w:val="001E061C"/>
    <w:rsid w:val="001F4A4E"/>
    <w:rsid w:val="002033E7"/>
    <w:rsid w:val="00212DA9"/>
    <w:rsid w:val="00252760"/>
    <w:rsid w:val="00287944"/>
    <w:rsid w:val="002B335E"/>
    <w:rsid w:val="002D2DB8"/>
    <w:rsid w:val="0034549D"/>
    <w:rsid w:val="003523E8"/>
    <w:rsid w:val="00425B82"/>
    <w:rsid w:val="004B2CFB"/>
    <w:rsid w:val="00552FF9"/>
    <w:rsid w:val="0057007D"/>
    <w:rsid w:val="005E59CE"/>
    <w:rsid w:val="00627BAB"/>
    <w:rsid w:val="00670EE6"/>
    <w:rsid w:val="006A1099"/>
    <w:rsid w:val="006B48A6"/>
    <w:rsid w:val="00713232"/>
    <w:rsid w:val="00730B0A"/>
    <w:rsid w:val="007A5DB4"/>
    <w:rsid w:val="00800CB4"/>
    <w:rsid w:val="00861FD8"/>
    <w:rsid w:val="008E65EA"/>
    <w:rsid w:val="00975DA6"/>
    <w:rsid w:val="009824CA"/>
    <w:rsid w:val="009B736F"/>
    <w:rsid w:val="009E2C7E"/>
    <w:rsid w:val="00A067FF"/>
    <w:rsid w:val="00A570CC"/>
    <w:rsid w:val="00B067AC"/>
    <w:rsid w:val="00B07B31"/>
    <w:rsid w:val="00BE36A9"/>
    <w:rsid w:val="00C1659D"/>
    <w:rsid w:val="00C21ED3"/>
    <w:rsid w:val="00C82446"/>
    <w:rsid w:val="00CB79AF"/>
    <w:rsid w:val="00E96F39"/>
    <w:rsid w:val="00F26083"/>
    <w:rsid w:val="00F35942"/>
    <w:rsid w:val="00F80FBC"/>
    <w:rsid w:val="00FF39E6"/>
    <w:rsid w:val="0B450C72"/>
    <w:rsid w:val="12515F53"/>
    <w:rsid w:val="285C1F23"/>
    <w:rsid w:val="4BD83A73"/>
    <w:rsid w:val="6AD00FD2"/>
    <w:rsid w:val="722014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ind w:firstLine="0" w:firstLineChars="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 w:type="paragraph" w:customStyle="1" w:styleId="9">
    <w:name w:val="列出段落1"/>
    <w:basedOn w:val="1"/>
    <w:qFormat/>
    <w:uiPriority w:val="0"/>
    <w:pPr>
      <w:ind w:firstLine="420" w:firstLineChars="200"/>
    </w:pPr>
    <w:rPr>
      <w:rFonts w:ascii="仿宋_GB2312"/>
      <w:spacing w:val="-4"/>
      <w:sz w:val="32"/>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118</Words>
  <Characters>674</Characters>
  <Lines>5</Lines>
  <Paragraphs>1</Paragraphs>
  <TotalTime>4</TotalTime>
  <ScaleCrop>false</ScaleCrop>
  <LinksUpToDate>false</LinksUpToDate>
  <CharactersWithSpaces>791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2016-11-09T08:10:00Z</dcterms:created>
  <dc:creator>Microsoft</dc:creator>
  <cp:lastModifiedBy>威威</cp:lastModifiedBy>
  <cp:lastPrinted>2017-05-23T00:52:00Z</cp:lastPrinted>
  <dcterms:modified xsi:type="dcterms:W3CDTF">2019-05-24T01:36:48Z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