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宋体" w:cs="Times New Roman"/>
          <w:b/>
          <w:sz w:val="28"/>
          <w:szCs w:val="28"/>
        </w:rPr>
      </w:pPr>
      <w:r>
        <w:rPr>
          <w:rFonts w:hint="default" w:ascii="Times New Roman" w:hAnsi="Times New Roman" w:eastAsia="宋体" w:cs="Times New Roman"/>
          <w:b/>
          <w:sz w:val="28"/>
          <w:szCs w:val="28"/>
        </w:rPr>
        <w:t>附件</w:t>
      </w:r>
      <w:r>
        <w:rPr>
          <w:rFonts w:hint="default" w:ascii="Times New Roman" w:hAnsi="Times New Roman" w:eastAsia="宋体" w:cs="Times New Roman"/>
          <w:b/>
          <w:sz w:val="28"/>
          <w:szCs w:val="28"/>
          <w:lang w:val="en-US" w:eastAsia="zh-CN"/>
        </w:rPr>
        <w:t xml:space="preserve">6   </w:t>
      </w:r>
      <w:r>
        <w:rPr>
          <w:rFonts w:hint="default" w:ascii="Times New Roman" w:hAnsi="Times New Roman" w:eastAsia="宋体" w:cs="Times New Roman"/>
          <w:b/>
          <w:sz w:val="28"/>
          <w:szCs w:val="28"/>
        </w:rPr>
        <w:t>答辩程序</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rPr>
        <w:t xml:space="preserve">（一）由各学院学位评定分委员会主席介绍答辩会委员会组成情况。 </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rPr>
        <w:t xml:space="preserve">（二）答辩委员会主任委员主持论文答辩会。 </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rPr>
        <w:t>1、</w:t>
      </w:r>
      <w:r>
        <w:rPr>
          <w:rFonts w:hint="default" w:ascii="Times New Roman" w:hAnsi="Times New Roman" w:eastAsia="宋体" w:cs="Times New Roman"/>
          <w:sz w:val="28"/>
          <w:szCs w:val="28"/>
          <w:lang w:eastAsia="zh-CN"/>
        </w:rPr>
        <w:t>秘书逐个</w:t>
      </w:r>
      <w:r>
        <w:rPr>
          <w:rFonts w:hint="default" w:ascii="Times New Roman" w:hAnsi="Times New Roman" w:eastAsia="宋体" w:cs="Times New Roman"/>
          <w:sz w:val="28"/>
          <w:szCs w:val="28"/>
        </w:rPr>
        <w:t xml:space="preserve">介绍研究生简历及其完成培养计划的情况和在学期间发表的学术论文及论著； </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rPr>
        <w:t xml:space="preserve">2、研究生报告论文，时间为25－30 分钟； </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rPr>
        <w:t>3、答辩委员及与会者自由提问，研究生即刻进行现场答辩，时间为10－15分钟；</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rPr>
        <w:t xml:space="preserve">4、答辩委员会进行评议，其他人员均须回避。 </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rPr>
        <w:t xml:space="preserve">评议程序： </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rPr>
        <w:t xml:space="preserve">（1）答辩委员会秘书宣读论文评阅人的综合意见； </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rPr>
        <w:t xml:space="preserve">（2）答辩委员会根据研究生答辩的情况做出决议； </w:t>
      </w:r>
    </w:p>
    <w:p>
      <w:pPr>
        <w:keepNext w:val="0"/>
        <w:keepLines w:val="0"/>
        <w:pageBreakBefore w:val="0"/>
        <w:widowControl/>
        <w:kinsoku/>
        <w:wordWrap/>
        <w:overflowPunct/>
        <w:topLinePunct w:val="0"/>
        <w:autoSpaceDE/>
        <w:autoSpaceDN/>
        <w:bidi w:val="0"/>
        <w:adjustRightInd w:val="0"/>
        <w:snapToGrid w:val="0"/>
        <w:spacing w:after="0" w:line="360" w:lineRule="auto"/>
        <w:ind w:firstLine="537" w:firstLineChars="192"/>
        <w:jc w:val="both"/>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rPr>
        <w:t xml:space="preserve">（3）以不记名投票方式就是否通过学位论文答辩和推荐授予学位进行表决，经全体委员三分之二以上（含三分之二）同意，方得通过学位论文答辩。 </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rPr>
        <w:t xml:space="preserve">5、答辩委员会签署学位论文答辩决议书； </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rPr>
        <w:t>6、主任委员向研究生本人宣布学位论文答辩委员会评语、决议及投票结果。</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textAlignment w:val="auto"/>
        <w:rPr>
          <w:rFonts w:hint="default" w:ascii="Times New Roman" w:hAnsi="Times New Roman" w:eastAsia="宋体" w:cs="Times New Roman"/>
        </w:rPr>
      </w:pPr>
      <w:r>
        <w:rPr>
          <w:rFonts w:hint="default" w:ascii="Times New Roman" w:hAnsi="Times New Roman" w:eastAsia="宋体" w:cs="Times New Roman"/>
          <w:sz w:val="28"/>
          <w:szCs w:val="28"/>
        </w:rPr>
        <w:t>7、闭会。</w:t>
      </w:r>
      <w:bookmarkStart w:id="0" w:name="_GoBack"/>
      <w:bookmarkEnd w:id="0"/>
    </w:p>
    <w:sectPr>
      <w:footerReference r:id="rId3" w:type="default"/>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8353351"/>
      <w:docPartObj>
        <w:docPartGallery w:val="autotext"/>
      </w:docPartObj>
    </w:sdtPr>
    <w:sdtContent>
      <w:p>
        <w:pPr>
          <w:pStyle w:val="2"/>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18065A"/>
    <w:rsid w:val="00323B43"/>
    <w:rsid w:val="003D37D8"/>
    <w:rsid w:val="00426133"/>
    <w:rsid w:val="004358AB"/>
    <w:rsid w:val="00693CF3"/>
    <w:rsid w:val="00867EC6"/>
    <w:rsid w:val="008B7726"/>
    <w:rsid w:val="0096312F"/>
    <w:rsid w:val="00B214F5"/>
    <w:rsid w:val="00B65215"/>
    <w:rsid w:val="00C31CF7"/>
    <w:rsid w:val="00D31D50"/>
    <w:rsid w:val="00E317AC"/>
    <w:rsid w:val="00E62EDA"/>
    <w:rsid w:val="02055954"/>
    <w:rsid w:val="020A4B2F"/>
    <w:rsid w:val="02125F1B"/>
    <w:rsid w:val="0235420F"/>
    <w:rsid w:val="03DC2BD7"/>
    <w:rsid w:val="03F65302"/>
    <w:rsid w:val="04E20F92"/>
    <w:rsid w:val="0550421B"/>
    <w:rsid w:val="05A03576"/>
    <w:rsid w:val="066F699B"/>
    <w:rsid w:val="07CC3749"/>
    <w:rsid w:val="083C707C"/>
    <w:rsid w:val="092B4B57"/>
    <w:rsid w:val="0A42020D"/>
    <w:rsid w:val="0B4057C9"/>
    <w:rsid w:val="0B740F9B"/>
    <w:rsid w:val="0BA625BE"/>
    <w:rsid w:val="0BCE1BF3"/>
    <w:rsid w:val="0CE420F5"/>
    <w:rsid w:val="0FFD12D6"/>
    <w:rsid w:val="10F540E4"/>
    <w:rsid w:val="12C26FAB"/>
    <w:rsid w:val="13895C7E"/>
    <w:rsid w:val="1443441E"/>
    <w:rsid w:val="14CA6D71"/>
    <w:rsid w:val="16594076"/>
    <w:rsid w:val="16C872D4"/>
    <w:rsid w:val="18817A95"/>
    <w:rsid w:val="18F0700A"/>
    <w:rsid w:val="1A60513E"/>
    <w:rsid w:val="1E6D4222"/>
    <w:rsid w:val="1E6E49E7"/>
    <w:rsid w:val="1F796225"/>
    <w:rsid w:val="21836B07"/>
    <w:rsid w:val="218A1793"/>
    <w:rsid w:val="226C0F45"/>
    <w:rsid w:val="22A20264"/>
    <w:rsid w:val="22C21E0B"/>
    <w:rsid w:val="22FE3359"/>
    <w:rsid w:val="23B910BE"/>
    <w:rsid w:val="24932A1E"/>
    <w:rsid w:val="25490375"/>
    <w:rsid w:val="274901E1"/>
    <w:rsid w:val="27660C86"/>
    <w:rsid w:val="280E3419"/>
    <w:rsid w:val="2C915FD7"/>
    <w:rsid w:val="2CEF7C16"/>
    <w:rsid w:val="2D1461A1"/>
    <w:rsid w:val="2D90241C"/>
    <w:rsid w:val="2DE82D3A"/>
    <w:rsid w:val="2E540C1D"/>
    <w:rsid w:val="2EC44A5F"/>
    <w:rsid w:val="2F304402"/>
    <w:rsid w:val="2F3E29A9"/>
    <w:rsid w:val="2F5D3410"/>
    <w:rsid w:val="2F7A2545"/>
    <w:rsid w:val="2FA37256"/>
    <w:rsid w:val="32727A31"/>
    <w:rsid w:val="32E72334"/>
    <w:rsid w:val="338D75F8"/>
    <w:rsid w:val="33F548CA"/>
    <w:rsid w:val="36F71F6F"/>
    <w:rsid w:val="37796D28"/>
    <w:rsid w:val="3785451F"/>
    <w:rsid w:val="388B6C49"/>
    <w:rsid w:val="38FC5828"/>
    <w:rsid w:val="390A3770"/>
    <w:rsid w:val="39204465"/>
    <w:rsid w:val="3BEC4175"/>
    <w:rsid w:val="3D9B70A3"/>
    <w:rsid w:val="4013438D"/>
    <w:rsid w:val="4016621F"/>
    <w:rsid w:val="40726D7B"/>
    <w:rsid w:val="413A4C57"/>
    <w:rsid w:val="455A6241"/>
    <w:rsid w:val="463C1CDD"/>
    <w:rsid w:val="46CD0BB3"/>
    <w:rsid w:val="46E74B83"/>
    <w:rsid w:val="48902A6B"/>
    <w:rsid w:val="4926772A"/>
    <w:rsid w:val="4C18293D"/>
    <w:rsid w:val="4CF9546C"/>
    <w:rsid w:val="4D643B56"/>
    <w:rsid w:val="4DB024DC"/>
    <w:rsid w:val="4F283DA0"/>
    <w:rsid w:val="50081171"/>
    <w:rsid w:val="51AC71B3"/>
    <w:rsid w:val="54703289"/>
    <w:rsid w:val="55C71AF5"/>
    <w:rsid w:val="55D37573"/>
    <w:rsid w:val="56116CE2"/>
    <w:rsid w:val="56525584"/>
    <w:rsid w:val="567A08C4"/>
    <w:rsid w:val="57E308D0"/>
    <w:rsid w:val="580D0627"/>
    <w:rsid w:val="58B57AAB"/>
    <w:rsid w:val="5BB203A9"/>
    <w:rsid w:val="5BD94951"/>
    <w:rsid w:val="5C0D7151"/>
    <w:rsid w:val="5E1D27DE"/>
    <w:rsid w:val="5F396982"/>
    <w:rsid w:val="60981233"/>
    <w:rsid w:val="60985B8B"/>
    <w:rsid w:val="60DD2114"/>
    <w:rsid w:val="61D00FC8"/>
    <w:rsid w:val="625A5E83"/>
    <w:rsid w:val="63C86999"/>
    <w:rsid w:val="657D6B71"/>
    <w:rsid w:val="660F1347"/>
    <w:rsid w:val="6666560F"/>
    <w:rsid w:val="689050AC"/>
    <w:rsid w:val="6AC03F37"/>
    <w:rsid w:val="6DE804DA"/>
    <w:rsid w:val="6E1C0A8D"/>
    <w:rsid w:val="6F885C1D"/>
    <w:rsid w:val="70063CD9"/>
    <w:rsid w:val="70200EBA"/>
    <w:rsid w:val="70C34D8A"/>
    <w:rsid w:val="71451855"/>
    <w:rsid w:val="7163495D"/>
    <w:rsid w:val="737068CE"/>
    <w:rsid w:val="73A75E97"/>
    <w:rsid w:val="760B65ED"/>
    <w:rsid w:val="766F5A82"/>
    <w:rsid w:val="76837765"/>
    <w:rsid w:val="78AF18F3"/>
    <w:rsid w:val="79D24D1B"/>
    <w:rsid w:val="79F41511"/>
    <w:rsid w:val="7A1D780C"/>
    <w:rsid w:val="7B5A0406"/>
    <w:rsid w:val="7C70714C"/>
    <w:rsid w:val="7C961F1C"/>
    <w:rsid w:val="7DF21D8B"/>
    <w:rsid w:val="7F3E14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jc w:val="center"/>
    </w:pPr>
    <w:rPr>
      <w:sz w:val="18"/>
      <w:szCs w:val="18"/>
    </w:rPr>
  </w:style>
  <w:style w:type="table" w:styleId="5">
    <w:name w:val="Table Grid"/>
    <w:basedOn w:val="4"/>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semiHidden/>
    <w:unhideWhenUsed/>
    <w:qFormat/>
    <w:uiPriority w:val="99"/>
    <w:rPr>
      <w:rFonts w:hint="eastAsia" w:ascii="微软雅黑" w:hAnsi="微软雅黑" w:eastAsia="微软雅黑"/>
      <w:color w:val="535353"/>
      <w:u w:val="none"/>
    </w:rPr>
  </w:style>
  <w:style w:type="character" w:customStyle="1" w:styleId="8">
    <w:name w:val="页眉 Char"/>
    <w:basedOn w:val="6"/>
    <w:link w:val="3"/>
    <w:semiHidden/>
    <w:qFormat/>
    <w:uiPriority w:val="99"/>
    <w:rPr>
      <w:rFonts w:ascii="Tahoma" w:hAnsi="Tahoma"/>
      <w:sz w:val="18"/>
      <w:szCs w:val="18"/>
    </w:rPr>
  </w:style>
  <w:style w:type="character" w:customStyle="1" w:styleId="9">
    <w:name w:val="页脚 Char"/>
    <w:basedOn w:val="6"/>
    <w:link w:val="2"/>
    <w:qFormat/>
    <w:uiPriority w:val="99"/>
    <w:rPr>
      <w:rFonts w:ascii="Tahoma" w:hAnsi="Tahoma"/>
      <w:sz w:val="18"/>
      <w:szCs w:val="18"/>
    </w:rPr>
  </w:style>
  <w:style w:type="character" w:customStyle="1" w:styleId="10">
    <w:name w:val="font01"/>
    <w:basedOn w:val="6"/>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85D9FD-2624-428A-9DD7-A216C12AB34E}">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3143</Words>
  <Characters>3233</Characters>
  <Lines>17</Lines>
  <Paragraphs>5</Paragraphs>
  <TotalTime>1</TotalTime>
  <ScaleCrop>false</ScaleCrop>
  <LinksUpToDate>false</LinksUpToDate>
  <CharactersWithSpaces>3844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郑园</cp:lastModifiedBy>
  <cp:lastPrinted>2020-01-18T09:14:00Z</cp:lastPrinted>
  <dcterms:modified xsi:type="dcterms:W3CDTF">2021-02-28T03:19:24Z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