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drawing>
          <wp:inline distT="0" distB="0" distL="114300" distR="114300">
            <wp:extent cx="5271135" cy="3409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379"/>
        <w:gridCol w:w="1776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申请者填写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pacing w:val="-20"/>
                <w:sz w:val="28"/>
                <w:szCs w:val="28"/>
                <w:lang w:eastAsia="zh-CN"/>
              </w:rPr>
              <w:t>行政部门</w:t>
            </w:r>
            <w:r>
              <w:rPr>
                <w:rFonts w:hint="eastAsia" w:ascii="仿宋_GB2312" w:hAnsi="黑体" w:eastAsia="仿宋_GB2312"/>
                <w:spacing w:val="-20"/>
                <w:sz w:val="28"/>
                <w:szCs w:val="28"/>
                <w:lang w:val="en-US" w:eastAsia="zh-CN"/>
              </w:rPr>
              <w:t>/院系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科室/教研室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工作日期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□临聘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□外聘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归属单位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□校本部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附院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二附院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药厂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开通类型</w:t>
            </w:r>
          </w:p>
        </w:tc>
        <w:tc>
          <w:tcPr>
            <w:tcW w:w="6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新增人员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替换离职人员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工作人员填写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如人员离职，请及时报信息化处，以便更改人员状态，确保信息安全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/院系领导审核意见</w:t>
            </w:r>
          </w:p>
        </w:tc>
        <w:tc>
          <w:tcPr>
            <w:tcW w:w="664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领导签字（盖章）：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人事处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664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签字（盖章）：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信息化建设管理处意见</w:t>
            </w:r>
          </w:p>
        </w:tc>
        <w:tc>
          <w:tcPr>
            <w:tcW w:w="664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签字（盖章）：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信息科办理</w:t>
            </w: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81" w:type="dxa"/>
            <w:vMerge w:val="continue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初始密码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为身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份证号后六位（首次登陆请修改密码）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81" w:type="dxa"/>
            <w:vMerge w:val="continue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领取签字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outlineLvl w:val="9"/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  <w:lang w:eastAsia="zh-CN"/>
              </w:rPr>
              <w:t>（请认真阅读下方说明）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664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表办理完后，将自动开通数字校园及全校各个应用系统的登陆和使用权限，登录地址http://portal.sntcm.edu.cn/（或在陕西中医药大学首页右上方点击“数字校园”即可），登录账号为工号，初始密码为身份证号后六位，务必定期修改密码（数字、字母、字符组成，并且不少于六位）。个人账号的信息安全由申请者负全部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如人员离职，请及时报信息化处，更改人员状态，确保信息安全。</w:t>
            </w:r>
          </w:p>
        </w:tc>
      </w:tr>
    </w:tbl>
    <w:p>
      <w:pPr>
        <w:jc w:val="both"/>
        <w:rPr>
          <w:rFonts w:hint="eastAsia" w:ascii="仿宋_GB2312" w:hAnsi="黑体" w:eastAsia="仿宋_GB2312"/>
          <w:sz w:val="20"/>
          <w:szCs w:val="20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7"/>
    <w:rsid w:val="000C01CA"/>
    <w:rsid w:val="001571B9"/>
    <w:rsid w:val="00664B9A"/>
    <w:rsid w:val="00E26735"/>
    <w:rsid w:val="00F82FE7"/>
    <w:rsid w:val="47A34E23"/>
    <w:rsid w:val="53352B3A"/>
    <w:rsid w:val="6393486D"/>
    <w:rsid w:val="7CC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2018-05-04T02:27:00Z</dcterms:created>
  <dc:creator>Administrator</dc:creator>
  <cp:lastModifiedBy>星星</cp:lastModifiedBy>
  <dcterms:modified xsi:type="dcterms:W3CDTF">2018-05-07T02:31:29Z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