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0F" w:rsidRPr="006555FA" w:rsidRDefault="00795D0F" w:rsidP="00795D0F">
      <w:pPr>
        <w:widowControl/>
        <w:wordWrap w:val="0"/>
        <w:snapToGrid w:val="0"/>
        <w:ind w:right="395"/>
        <w:jc w:val="right"/>
        <w:rPr>
          <w:rFonts w:ascii="宋体" w:hAnsi="宋体" w:cs="宋体"/>
          <w:b/>
          <w:kern w:val="0"/>
          <w:szCs w:val="21"/>
          <w:u w:val="single"/>
        </w:rPr>
      </w:pPr>
      <w:r>
        <w:rPr>
          <w:rFonts w:ascii="宋体" w:hAnsi="宋体" w:cs="宋体" w:hint="eastAsia"/>
          <w:b/>
          <w:kern w:val="0"/>
          <w:szCs w:val="21"/>
          <w:u w:val="single"/>
        </w:rPr>
        <w:t xml:space="preserve">编号        </w:t>
      </w:r>
    </w:p>
    <w:p w:rsidR="00795D0F" w:rsidRPr="000B2B43" w:rsidRDefault="00795D0F" w:rsidP="00795D0F">
      <w:pPr>
        <w:widowControl/>
        <w:snapToGrid w:val="0"/>
        <w:ind w:right="420"/>
        <w:jc w:val="center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陕西中医药大学办</w:t>
      </w:r>
      <w:r>
        <w:rPr>
          <w:rFonts w:ascii="黑体" w:eastAsia="黑体" w:hAnsi="宋体" w:cs="宋体"/>
          <w:b/>
          <w:bCs/>
          <w:kern w:val="0"/>
          <w:sz w:val="36"/>
          <w:szCs w:val="36"/>
        </w:rPr>
        <w:t>公</w:t>
      </w:r>
      <w:r w:rsidRPr="006555FA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用户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V</w:t>
      </w:r>
      <w:r>
        <w:rPr>
          <w:rFonts w:ascii="黑体" w:eastAsia="黑体" w:hAnsi="宋体" w:cs="宋体"/>
          <w:b/>
          <w:bCs/>
          <w:kern w:val="0"/>
          <w:sz w:val="36"/>
          <w:szCs w:val="36"/>
        </w:rPr>
        <w:t>PN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权</w:t>
      </w:r>
      <w:r>
        <w:rPr>
          <w:rFonts w:ascii="黑体" w:eastAsia="黑体" w:hAnsi="宋体" w:cs="宋体"/>
          <w:b/>
          <w:bCs/>
          <w:kern w:val="0"/>
          <w:sz w:val="36"/>
          <w:szCs w:val="36"/>
        </w:rPr>
        <w:t>限</w:t>
      </w:r>
      <w:r w:rsidRPr="006555FA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申请协议书</w:t>
      </w:r>
      <w:r w:rsidRPr="006555FA">
        <w:rPr>
          <w:rFonts w:ascii="黑体" w:eastAsia="黑体" w:hAnsi="宋体" w:cs="宋体"/>
          <w:b/>
          <w:bCs/>
          <w:kern w:val="0"/>
          <w:sz w:val="36"/>
          <w:szCs w:val="36"/>
        </w:rPr>
        <w:br/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2870"/>
        <w:gridCol w:w="35"/>
        <w:gridCol w:w="1701"/>
        <w:gridCol w:w="2693"/>
      </w:tblGrid>
      <w:tr w:rsidR="00AD573D" w:rsidRPr="006555FA" w:rsidTr="00AD573D">
        <w:trPr>
          <w:trHeight w:val="397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73D" w:rsidRPr="006555FA" w:rsidRDefault="00AD573D" w:rsidP="000266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门</w:t>
            </w:r>
            <w:r w:rsidRPr="006555FA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73D" w:rsidRPr="006555FA" w:rsidRDefault="00AD573D" w:rsidP="000266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73D" w:rsidRPr="006555FA" w:rsidRDefault="00AD573D" w:rsidP="000266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请账号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73D" w:rsidRPr="006555FA" w:rsidRDefault="00AD573D" w:rsidP="00026603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D573D" w:rsidRPr="006555FA" w:rsidTr="00AD573D">
        <w:trPr>
          <w:trHeight w:val="686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73D" w:rsidRPr="006555FA" w:rsidRDefault="00AD573D" w:rsidP="000266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73D" w:rsidRPr="006555FA" w:rsidRDefault="00AD573D" w:rsidP="000266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73D" w:rsidRDefault="00AD573D" w:rsidP="000266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73D" w:rsidRPr="006555FA" w:rsidRDefault="00AD573D" w:rsidP="00026603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D573D" w:rsidRPr="006555FA" w:rsidTr="00AD573D">
        <w:trPr>
          <w:trHeight w:val="1909"/>
        </w:trPr>
        <w:tc>
          <w:tcPr>
            <w:tcW w:w="8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573D" w:rsidRDefault="00AD573D" w:rsidP="00026603">
            <w:pPr>
              <w:spacing w:beforeLines="50" w:before="156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555F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用户入网责任书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:</w:t>
            </w:r>
          </w:p>
          <w:p w:rsidR="00AD573D" w:rsidRDefault="00AD573D" w:rsidP="00026603">
            <w:pPr>
              <w:spacing w:beforeLines="50" w:before="156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1、用户必须遵守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国家有关的法律、法规及行政规章制度和陕西中医药大学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校园计算机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网络接入服务的所有相关规定，不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得利用校园网从事危害国家安全、违反国家法律法规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学校规章制度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以及妨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园网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正常运行、管理的活动。</w:t>
            </w:r>
          </w:p>
          <w:p w:rsidR="00AD573D" w:rsidRPr="00B20E69" w:rsidRDefault="00AD573D" w:rsidP="00026603">
            <w:pPr>
              <w:widowControl/>
              <w:spacing w:before="50"/>
              <w:ind w:firstLineChars="196" w:firstLine="4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、用户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应对自己所提供的信息负责，不得在校园网上发布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传播不良信息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言论，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允许通过校园网散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布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计算机病毒、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客程序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从事网络攻击的活动。</w:t>
            </w:r>
          </w:p>
          <w:p w:rsidR="00AD573D" w:rsidRDefault="00AD573D" w:rsidP="00026603">
            <w:pPr>
              <w:widowControl/>
              <w:spacing w:before="50"/>
              <w:ind w:firstLineChars="196" w:firstLine="4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户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请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VPN权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限需要提供原有校园网办公账号信息，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自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办理之日起，信息化建设管理处将在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7个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工作日内开通所申请账号的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VPN权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限。</w:t>
            </w:r>
          </w:p>
          <w:p w:rsidR="00AD573D" w:rsidRPr="00B20E69" w:rsidRDefault="00AD573D" w:rsidP="00026603">
            <w:pPr>
              <w:widowControl/>
              <w:spacing w:before="50"/>
              <w:ind w:firstLineChars="196" w:firstLine="4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信息化建设管理处负责V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PN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务器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设备及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网络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维护，确保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用户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可通过外</w:t>
            </w:r>
            <w:proofErr w:type="gramStart"/>
            <w:r>
              <w:rPr>
                <w:rFonts w:ascii="宋体" w:hAnsi="宋体" w:cs="宋体"/>
                <w:bCs/>
                <w:kern w:val="0"/>
                <w:szCs w:val="21"/>
              </w:rPr>
              <w:t>网正常访问</w:t>
            </w:r>
            <w:proofErr w:type="gramEnd"/>
            <w:r>
              <w:rPr>
                <w:rFonts w:ascii="宋体" w:hAnsi="宋体" w:cs="宋体"/>
                <w:bCs/>
                <w:kern w:val="0"/>
                <w:szCs w:val="21"/>
              </w:rPr>
              <w:t>校园网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  <w:p w:rsidR="00AD573D" w:rsidRDefault="00AD573D" w:rsidP="00026603">
            <w:pPr>
              <w:widowControl/>
              <w:spacing w:before="50"/>
              <w:ind w:firstLineChars="196" w:firstLine="4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单位自行做好</w:t>
            </w:r>
            <w:r w:rsidR="009908ED">
              <w:rPr>
                <w:rFonts w:ascii="宋体" w:hAnsi="宋体" w:cs="宋体" w:hint="eastAsia"/>
                <w:bCs/>
                <w:kern w:val="0"/>
                <w:szCs w:val="21"/>
              </w:rPr>
              <w:t>账号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的使用责任人分配记录，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使用责任人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自行保管本人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账号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与密码，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承担此</w:t>
            </w:r>
            <w:r w:rsidR="009908ED">
              <w:rPr>
                <w:rFonts w:ascii="宋体" w:hAnsi="宋体" w:cs="宋体" w:hint="eastAsia"/>
                <w:bCs/>
                <w:kern w:val="0"/>
                <w:szCs w:val="21"/>
              </w:rPr>
              <w:t>账号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的使用安全及其责任，无责任人的由部门主管领导负全责。</w:t>
            </w:r>
          </w:p>
          <w:p w:rsidR="00AD573D" w:rsidRPr="00B20E69" w:rsidRDefault="00AD573D" w:rsidP="00026603">
            <w:pPr>
              <w:widowControl/>
              <w:spacing w:before="50"/>
              <w:ind w:firstLineChars="196" w:firstLine="4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用户必须对自己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账号和密码加强管理，防止他人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用后在网上从事非法活动，也不得将账号转借他人，如出现他人使用账号造成违法后果，由账户所有者负责。</w:t>
            </w:r>
          </w:p>
          <w:p w:rsidR="00AD573D" w:rsidRDefault="00AD573D" w:rsidP="00026603">
            <w:pPr>
              <w:widowControl/>
              <w:spacing w:before="50"/>
              <w:ind w:firstLineChars="196" w:firstLine="4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7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、用户如需停止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办公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账号的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VPN权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限，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应及时提出申请。</w:t>
            </w:r>
          </w:p>
          <w:p w:rsidR="00AD573D" w:rsidRPr="006555FA" w:rsidRDefault="00AD573D" w:rsidP="009908ED">
            <w:pPr>
              <w:widowControl/>
              <w:ind w:firstLineChars="200" w:firstLine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本条例最终解释权归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陕西中医药大学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信息化建设管理处所有。</w:t>
            </w:r>
          </w:p>
        </w:tc>
      </w:tr>
      <w:tr w:rsidR="00795D0F" w:rsidRPr="006555FA" w:rsidTr="00AD573D">
        <w:trPr>
          <w:trHeight w:val="181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95D0F" w:rsidRPr="006555FA" w:rsidRDefault="00E9586E" w:rsidP="0002660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部门</w:t>
            </w:r>
            <w:r w:rsidR="00795D0F" w:rsidRPr="00970967">
              <w:rPr>
                <w:rFonts w:ascii="宋体" w:hAnsi="宋体" w:cs="宋体" w:hint="eastAsia"/>
                <w:b/>
                <w:kern w:val="0"/>
                <w:szCs w:val="21"/>
              </w:rPr>
              <w:t>领导</w:t>
            </w:r>
            <w:r w:rsidR="00795D0F" w:rsidRPr="006555FA">
              <w:rPr>
                <w:rFonts w:ascii="宋体" w:hAnsi="宋体" w:cs="宋体" w:hint="eastAsia"/>
                <w:b/>
                <w:kern w:val="0"/>
                <w:szCs w:val="21"/>
              </w:rPr>
              <w:t xml:space="preserve">： </w:t>
            </w:r>
          </w:p>
          <w:p w:rsidR="00795D0F" w:rsidRPr="006555FA" w:rsidRDefault="00795D0F" w:rsidP="00026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555FA">
              <w:rPr>
                <w:rFonts w:ascii="宋体" w:hAnsi="宋体" w:cs="宋体"/>
                <w:b/>
                <w:kern w:val="0"/>
                <w:szCs w:val="21"/>
              </w:rPr>
              <w:t> </w:t>
            </w:r>
            <w:r w:rsidRPr="006555FA">
              <w:rPr>
                <w:rFonts w:ascii="宋体" w:hAnsi="宋体" w:cs="宋体" w:hint="eastAsia"/>
                <w:b/>
                <w:kern w:val="0"/>
                <w:szCs w:val="21"/>
              </w:rPr>
              <w:t>（签章）</w:t>
            </w:r>
          </w:p>
          <w:p w:rsidR="00795D0F" w:rsidRPr="006555FA" w:rsidRDefault="00795D0F" w:rsidP="00026603">
            <w:pPr>
              <w:spacing w:before="100" w:beforeAutospacing="1" w:after="100" w:afterAutospacing="1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6555F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</w:t>
            </w:r>
            <w:r w:rsidRPr="006555FA">
              <w:rPr>
                <w:rFonts w:hAnsi="宋体" w:cs="宋体" w:hint="eastAsia"/>
                <w:b/>
                <w:kern w:val="0"/>
                <w:szCs w:val="21"/>
              </w:rPr>
              <w:t>年</w:t>
            </w:r>
            <w:r w:rsidRPr="006555FA">
              <w:rPr>
                <w:rFonts w:hAnsi="宋体" w:cs="宋体" w:hint="eastAsia"/>
                <w:b/>
                <w:kern w:val="0"/>
                <w:szCs w:val="21"/>
              </w:rPr>
              <w:t xml:space="preserve"> </w:t>
            </w:r>
            <w:r w:rsidRPr="006555FA">
              <w:rPr>
                <w:rFonts w:ascii="宋体" w:hAnsi="宋体" w:cs="宋体"/>
                <w:b/>
                <w:kern w:val="0"/>
                <w:szCs w:val="21"/>
              </w:rPr>
              <w:t xml:space="preserve">　</w:t>
            </w:r>
            <w:r w:rsidRPr="006555F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>月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6555FA">
              <w:rPr>
                <w:rFonts w:ascii="宋体" w:hAnsi="宋体" w:cs="宋体"/>
                <w:b/>
                <w:kern w:val="0"/>
                <w:szCs w:val="21"/>
              </w:rPr>
              <w:t xml:space="preserve">　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795D0F" w:rsidRPr="006555FA" w:rsidRDefault="00795D0F" w:rsidP="00026603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经办</w:t>
            </w:r>
            <w:r>
              <w:rPr>
                <w:rFonts w:cs="宋体" w:hint="eastAsia"/>
                <w:b/>
                <w:kern w:val="0"/>
                <w:szCs w:val="21"/>
              </w:rPr>
              <w:t>(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>责任</w:t>
            </w:r>
            <w:r>
              <w:rPr>
                <w:rFonts w:cs="宋体" w:hint="eastAsia"/>
                <w:b/>
                <w:kern w:val="0"/>
                <w:szCs w:val="21"/>
              </w:rPr>
              <w:t>)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>人签名</w:t>
            </w:r>
            <w:r w:rsidRPr="006555FA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6555FA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795D0F" w:rsidRPr="006555FA" w:rsidRDefault="00795D0F" w:rsidP="00026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95D0F" w:rsidRPr="006555FA" w:rsidRDefault="00795D0F" w:rsidP="00026603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6555FA">
              <w:rPr>
                <w:rFonts w:hAnsi="宋体" w:cs="宋体" w:hint="eastAsia"/>
                <w:b/>
                <w:kern w:val="0"/>
                <w:szCs w:val="21"/>
              </w:rPr>
              <w:t>年</w:t>
            </w:r>
            <w:r w:rsidRPr="006555FA">
              <w:rPr>
                <w:rFonts w:hAnsi="宋体" w:cs="宋体" w:hint="eastAsia"/>
                <w:b/>
                <w:kern w:val="0"/>
                <w:szCs w:val="21"/>
              </w:rPr>
              <w:t xml:space="preserve">  </w:t>
            </w:r>
            <w:r w:rsidRPr="006555FA">
              <w:rPr>
                <w:rFonts w:ascii="宋体" w:hAnsi="宋体" w:cs="宋体"/>
                <w:b/>
                <w:kern w:val="0"/>
                <w:szCs w:val="21"/>
              </w:rPr>
              <w:t xml:space="preserve">　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>月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6555FA">
              <w:rPr>
                <w:rFonts w:ascii="宋体" w:hAnsi="宋体" w:cs="宋体"/>
                <w:b/>
                <w:kern w:val="0"/>
                <w:szCs w:val="21"/>
              </w:rPr>
              <w:t xml:space="preserve">　</w:t>
            </w:r>
            <w:r w:rsidRPr="006555FA">
              <w:rPr>
                <w:rFonts w:cs="宋体" w:hint="eastAsia"/>
                <w:b/>
                <w:kern w:val="0"/>
                <w:szCs w:val="21"/>
              </w:rPr>
              <w:t>日</w:t>
            </w:r>
          </w:p>
        </w:tc>
      </w:tr>
    </w:tbl>
    <w:p w:rsidR="00795D0F" w:rsidRPr="00415DB6" w:rsidRDefault="00415DB6">
      <w:pPr>
        <w:rPr>
          <w:b/>
          <w:sz w:val="28"/>
          <w:szCs w:val="28"/>
        </w:rPr>
      </w:pPr>
      <w:bookmarkStart w:id="0" w:name="_GoBack"/>
      <w:bookmarkEnd w:id="0"/>
      <w:r w:rsidRPr="00415DB6">
        <w:rPr>
          <w:rFonts w:hint="eastAsia"/>
          <w:b/>
          <w:sz w:val="28"/>
          <w:szCs w:val="28"/>
        </w:rPr>
        <w:t>申请明细：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序号</w:t>
            </w:r>
          </w:p>
        </w:tc>
        <w:tc>
          <w:tcPr>
            <w:tcW w:w="7087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用户名（</w:t>
            </w:r>
            <w:r w:rsidRPr="00795D0F">
              <w:rPr>
                <w:rFonts w:hint="eastAsia"/>
                <w:b/>
              </w:rPr>
              <w:t>VPN</w:t>
            </w:r>
            <w:r w:rsidRPr="00795D0F">
              <w:rPr>
                <w:rFonts w:hint="eastAsia"/>
                <w:b/>
              </w:rPr>
              <w:t>权限需要提供原有校园网办公账号信息）</w:t>
            </w:r>
          </w:p>
        </w:tc>
      </w:tr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1</w:t>
            </w:r>
          </w:p>
        </w:tc>
        <w:tc>
          <w:tcPr>
            <w:tcW w:w="7087" w:type="dxa"/>
          </w:tcPr>
          <w:p w:rsidR="00795D0F" w:rsidRDefault="00795D0F"/>
        </w:tc>
      </w:tr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2</w:t>
            </w:r>
          </w:p>
        </w:tc>
        <w:tc>
          <w:tcPr>
            <w:tcW w:w="7087" w:type="dxa"/>
          </w:tcPr>
          <w:p w:rsidR="00795D0F" w:rsidRDefault="00795D0F"/>
        </w:tc>
      </w:tr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3</w:t>
            </w:r>
          </w:p>
        </w:tc>
        <w:tc>
          <w:tcPr>
            <w:tcW w:w="7087" w:type="dxa"/>
          </w:tcPr>
          <w:p w:rsidR="00795D0F" w:rsidRDefault="00795D0F"/>
        </w:tc>
      </w:tr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4</w:t>
            </w:r>
          </w:p>
        </w:tc>
        <w:tc>
          <w:tcPr>
            <w:tcW w:w="7087" w:type="dxa"/>
          </w:tcPr>
          <w:p w:rsidR="00795D0F" w:rsidRDefault="00795D0F"/>
        </w:tc>
      </w:tr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5</w:t>
            </w:r>
          </w:p>
        </w:tc>
        <w:tc>
          <w:tcPr>
            <w:tcW w:w="7087" w:type="dxa"/>
          </w:tcPr>
          <w:p w:rsidR="00795D0F" w:rsidRDefault="00795D0F"/>
        </w:tc>
      </w:tr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6</w:t>
            </w:r>
          </w:p>
        </w:tc>
        <w:tc>
          <w:tcPr>
            <w:tcW w:w="7087" w:type="dxa"/>
          </w:tcPr>
          <w:p w:rsidR="00795D0F" w:rsidRDefault="00795D0F"/>
        </w:tc>
      </w:tr>
      <w:tr w:rsidR="00795D0F" w:rsidTr="00795D0F">
        <w:tc>
          <w:tcPr>
            <w:tcW w:w="1413" w:type="dxa"/>
          </w:tcPr>
          <w:p w:rsidR="00795D0F" w:rsidRPr="00795D0F" w:rsidRDefault="00795D0F" w:rsidP="00795D0F">
            <w:pPr>
              <w:jc w:val="center"/>
              <w:rPr>
                <w:b/>
              </w:rPr>
            </w:pPr>
            <w:r w:rsidRPr="00795D0F">
              <w:rPr>
                <w:rFonts w:hint="eastAsia"/>
                <w:b/>
              </w:rPr>
              <w:t>7</w:t>
            </w:r>
          </w:p>
        </w:tc>
        <w:tc>
          <w:tcPr>
            <w:tcW w:w="7087" w:type="dxa"/>
          </w:tcPr>
          <w:p w:rsidR="00795D0F" w:rsidRDefault="00795D0F"/>
        </w:tc>
      </w:tr>
    </w:tbl>
    <w:p w:rsidR="00795D0F" w:rsidRPr="00795D0F" w:rsidRDefault="00795D0F">
      <w:pPr>
        <w:rPr>
          <w:rFonts w:hint="eastAsia"/>
        </w:rPr>
      </w:pPr>
    </w:p>
    <w:sectPr w:rsidR="00795D0F" w:rsidRPr="0079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0F"/>
    <w:rsid w:val="00415DB6"/>
    <w:rsid w:val="00795D0F"/>
    <w:rsid w:val="008A2FAB"/>
    <w:rsid w:val="009908ED"/>
    <w:rsid w:val="00A379B3"/>
    <w:rsid w:val="00AD573D"/>
    <w:rsid w:val="00E9586E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3BE5"/>
  <w15:chartTrackingRefBased/>
  <w15:docId w15:val="{9C53AC7F-1029-47BB-8CE9-2D4F1DE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5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2016-11-07T07:30:00Z</dcterms:created>
  <dcterms:modified xsi:type="dcterms:W3CDTF">2016-11-07T07:44:00Z</dcterms:modified>
</cp:coreProperties>
</file>