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BE" w:rsidRDefault="004914BE">
      <w:pPr>
        <w:spacing w:line="520" w:lineRule="exact"/>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t>附件</w:t>
      </w:r>
      <w:r>
        <w:rPr>
          <w:rFonts w:ascii="黑体" w:eastAsia="黑体" w:hAnsi="黑体" w:cs="仿宋"/>
          <w:bCs/>
          <w:color w:val="000000" w:themeColor="text1"/>
          <w:sz w:val="32"/>
          <w:szCs w:val="32"/>
        </w:rPr>
        <w:t>1</w:t>
      </w:r>
    </w:p>
    <w:p w:rsidR="00F96FBE" w:rsidRDefault="004914BE">
      <w:pPr>
        <w:spacing w:line="520" w:lineRule="exact"/>
        <w:jc w:val="center"/>
        <w:rPr>
          <w:rFonts w:ascii="黑体" w:eastAsia="黑体" w:hAnsi="宋体"/>
          <w:b/>
          <w:bCs/>
          <w:color w:val="000000" w:themeColor="text1"/>
          <w:sz w:val="36"/>
          <w:szCs w:val="36"/>
        </w:rPr>
      </w:pPr>
      <w:r>
        <w:rPr>
          <w:rFonts w:ascii="方正小标宋简体" w:eastAsia="方正小标宋简体" w:hAnsi="方正小标宋简体" w:cs="方正小标宋简体" w:hint="eastAsia"/>
          <w:color w:val="000000" w:themeColor="text1"/>
          <w:sz w:val="36"/>
          <w:szCs w:val="36"/>
          <w:u w:val="single"/>
        </w:rPr>
        <w:t>部门（单位）</w:t>
      </w:r>
      <w:hyperlink r:id="rId8" w:tooltip="岗位廉政风险登记表" w:history="1">
        <w:r>
          <w:rPr>
            <w:rStyle w:val="ab"/>
            <w:rFonts w:ascii="方正小标宋简体" w:eastAsia="方正小标宋简体" w:hAnsi="方正小标宋简体" w:cs="方正小标宋简体" w:hint="eastAsia"/>
            <w:color w:val="000000" w:themeColor="text1"/>
            <w:sz w:val="36"/>
            <w:szCs w:val="36"/>
            <w:u w:val="none"/>
          </w:rPr>
          <w:t>廉政风险防控职权清单</w:t>
        </w:r>
      </w:hyperlink>
    </w:p>
    <w:p w:rsidR="00F96FBE" w:rsidRDefault="00F96FBE">
      <w:pPr>
        <w:spacing w:line="520" w:lineRule="exact"/>
        <w:rPr>
          <w:rFonts w:ascii="宋体" w:hAnsi="宋体"/>
          <w:color w:val="000000" w:themeColor="text1"/>
        </w:rPr>
      </w:pPr>
    </w:p>
    <w:p w:rsidR="00F96FBE" w:rsidRDefault="004914BE">
      <w:pPr>
        <w:widowControl/>
        <w:tabs>
          <w:tab w:val="left" w:pos="2730"/>
          <w:tab w:val="left" w:pos="3885"/>
        </w:tabs>
        <w:spacing w:line="520" w:lineRule="exact"/>
        <w:ind w:firstLineChars="50" w:firstLine="105"/>
        <w:jc w:val="left"/>
        <w:rPr>
          <w:rFonts w:hAnsi="宋体"/>
          <w:b/>
          <w:bCs/>
          <w:color w:val="000000" w:themeColor="text1"/>
          <w:kern w:val="0"/>
          <w:szCs w:val="21"/>
        </w:rPr>
      </w:pPr>
      <w:r>
        <w:rPr>
          <w:rFonts w:hAnsi="宋体" w:hint="eastAsia"/>
          <w:b/>
          <w:bCs/>
          <w:color w:val="000000" w:themeColor="text1"/>
          <w:kern w:val="0"/>
          <w:szCs w:val="21"/>
        </w:rPr>
        <w:t>部门（单位）：审计处</w:t>
      </w:r>
      <w:r w:rsidR="001D6953">
        <w:rPr>
          <w:rFonts w:hAnsi="宋体" w:hint="eastAsia"/>
          <w:b/>
          <w:bCs/>
          <w:color w:val="000000" w:themeColor="text1"/>
          <w:kern w:val="0"/>
          <w:szCs w:val="21"/>
        </w:rPr>
        <w:t xml:space="preserve">                                               </w:t>
      </w:r>
      <w:r>
        <w:rPr>
          <w:rFonts w:hAnsi="宋体" w:hint="eastAsia"/>
          <w:b/>
          <w:bCs/>
          <w:color w:val="000000" w:themeColor="text1"/>
          <w:kern w:val="0"/>
          <w:szCs w:val="21"/>
        </w:rPr>
        <w:t>填表日期：</w:t>
      </w:r>
      <w:r w:rsidR="001D6953">
        <w:rPr>
          <w:rFonts w:hAnsi="宋体" w:hint="eastAsia"/>
          <w:b/>
          <w:bCs/>
          <w:color w:val="000000" w:themeColor="text1"/>
          <w:kern w:val="0"/>
          <w:szCs w:val="21"/>
        </w:rPr>
        <w:t xml:space="preserve"> 2022 </w:t>
      </w:r>
      <w:r>
        <w:rPr>
          <w:rFonts w:hAnsi="宋体" w:hint="eastAsia"/>
          <w:b/>
          <w:bCs/>
          <w:color w:val="000000" w:themeColor="text1"/>
          <w:kern w:val="0"/>
          <w:szCs w:val="21"/>
        </w:rPr>
        <w:t>年</w:t>
      </w:r>
      <w:r w:rsidR="001D6953">
        <w:rPr>
          <w:rFonts w:hAnsi="宋体" w:hint="eastAsia"/>
          <w:b/>
          <w:bCs/>
          <w:color w:val="000000" w:themeColor="text1"/>
          <w:kern w:val="0"/>
          <w:szCs w:val="21"/>
        </w:rPr>
        <w:t xml:space="preserve"> 6 </w:t>
      </w:r>
      <w:r>
        <w:rPr>
          <w:rFonts w:hAnsi="宋体" w:hint="eastAsia"/>
          <w:b/>
          <w:bCs/>
          <w:color w:val="000000" w:themeColor="text1"/>
          <w:kern w:val="0"/>
          <w:szCs w:val="21"/>
        </w:rPr>
        <w:t>月</w:t>
      </w:r>
      <w:r w:rsidR="001D6953">
        <w:rPr>
          <w:rFonts w:hAnsi="宋体" w:hint="eastAsia"/>
          <w:b/>
          <w:bCs/>
          <w:color w:val="000000" w:themeColor="text1"/>
          <w:kern w:val="0"/>
          <w:szCs w:val="21"/>
        </w:rPr>
        <w:t>6</w:t>
      </w:r>
      <w:r>
        <w:rPr>
          <w:rFonts w:hAnsi="宋体" w:hint="eastAsia"/>
          <w:b/>
          <w:bCs/>
          <w:color w:val="000000" w:themeColor="text1"/>
          <w:kern w:val="0"/>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827"/>
        <w:gridCol w:w="2863"/>
        <w:gridCol w:w="1874"/>
        <w:gridCol w:w="4794"/>
      </w:tblGrid>
      <w:tr w:rsidR="00F96FBE" w:rsidTr="00166DA0">
        <w:trPr>
          <w:trHeight w:hRule="exact" w:val="624"/>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b/>
                <w:color w:val="000000" w:themeColor="text1"/>
                <w:kern w:val="0"/>
                <w:sz w:val="24"/>
              </w:rPr>
            </w:pPr>
            <w:r>
              <w:rPr>
                <w:rFonts w:hint="eastAsia"/>
                <w:b/>
                <w:color w:val="000000" w:themeColor="text1"/>
                <w:kern w:val="0"/>
                <w:sz w:val="24"/>
              </w:rPr>
              <w:t>编号</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eastAsia="宋体"/>
                <w:b/>
                <w:color w:val="000000" w:themeColor="text1"/>
                <w:kern w:val="0"/>
                <w:sz w:val="24"/>
              </w:rPr>
            </w:pPr>
            <w:r>
              <w:rPr>
                <w:rFonts w:hint="eastAsia"/>
                <w:b/>
                <w:color w:val="000000" w:themeColor="text1"/>
                <w:kern w:val="0"/>
                <w:sz w:val="24"/>
              </w:rPr>
              <w:t>职权名称</w:t>
            </w:r>
          </w:p>
        </w:tc>
        <w:tc>
          <w:tcPr>
            <w:tcW w:w="101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b/>
                <w:color w:val="000000" w:themeColor="text1"/>
                <w:kern w:val="0"/>
                <w:sz w:val="24"/>
              </w:rPr>
            </w:pPr>
            <w:r>
              <w:rPr>
                <w:rFonts w:hint="eastAsia"/>
                <w:b/>
                <w:color w:val="000000" w:themeColor="text1"/>
                <w:kern w:val="0"/>
                <w:sz w:val="24"/>
              </w:rPr>
              <w:t>具体内容</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b/>
                <w:color w:val="000000" w:themeColor="text1"/>
                <w:kern w:val="0"/>
                <w:sz w:val="24"/>
              </w:rPr>
            </w:pPr>
            <w:r>
              <w:rPr>
                <w:rFonts w:hint="eastAsia"/>
                <w:b/>
                <w:color w:val="000000" w:themeColor="text1"/>
                <w:kern w:val="0"/>
                <w:sz w:val="24"/>
              </w:rPr>
              <w:t>行使主体</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b/>
                <w:color w:val="000000" w:themeColor="text1"/>
                <w:kern w:val="0"/>
                <w:sz w:val="24"/>
              </w:rPr>
            </w:pPr>
            <w:r>
              <w:rPr>
                <w:rFonts w:hint="eastAsia"/>
                <w:b/>
                <w:color w:val="000000" w:themeColor="text1"/>
                <w:kern w:val="0"/>
                <w:sz w:val="24"/>
              </w:rPr>
              <w:t>规章制度依据</w:t>
            </w:r>
          </w:p>
        </w:tc>
      </w:tr>
      <w:tr w:rsidR="00F96FBE" w:rsidTr="00166DA0">
        <w:trPr>
          <w:trHeight w:hRule="exact" w:val="677"/>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1</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pPr>
              <w:widowControl/>
              <w:tabs>
                <w:tab w:val="left" w:pos="2730"/>
                <w:tab w:val="left" w:pos="3885"/>
              </w:tabs>
              <w:spacing w:line="52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预算执行及财务收支审计</w:t>
            </w:r>
          </w:p>
        </w:tc>
        <w:tc>
          <w:tcPr>
            <w:tcW w:w="1010"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rsidP="00C560A8">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对校本部预算执行及财务收支情况进行审计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会计专业专职审计人员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Pr="006B5B55" w:rsidRDefault="009B4CEA">
            <w:pPr>
              <w:widowControl/>
              <w:tabs>
                <w:tab w:val="left" w:pos="2730"/>
                <w:tab w:val="left" w:pos="3885"/>
              </w:tabs>
              <w:spacing w:line="280" w:lineRule="exact"/>
              <w:jc w:val="left"/>
              <w:rPr>
                <w:rFonts w:ascii="仿宋_GB2312" w:eastAsia="仿宋_GB2312"/>
                <w:color w:val="000000" w:themeColor="text1"/>
                <w:kern w:val="0"/>
                <w:szCs w:val="21"/>
              </w:rPr>
            </w:pPr>
            <w:r>
              <w:rPr>
                <w:rFonts w:ascii="仿宋_GB2312" w:eastAsia="仿宋_GB2312" w:hint="eastAsia"/>
                <w:color w:val="000000" w:themeColor="text1"/>
                <w:kern w:val="0"/>
                <w:szCs w:val="21"/>
              </w:rPr>
              <w:t>《陕西中医药大学预算执行及财务收支审计实施办法》</w:t>
            </w:r>
          </w:p>
        </w:tc>
      </w:tr>
      <w:tr w:rsidR="00F96FBE" w:rsidTr="00166DA0">
        <w:trPr>
          <w:trHeight w:hRule="exact" w:val="599"/>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rsidP="006B5B55">
            <w:pPr>
              <w:widowControl/>
              <w:tabs>
                <w:tab w:val="left" w:pos="2730"/>
                <w:tab w:val="left" w:pos="3885"/>
              </w:tabs>
              <w:spacing w:line="52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处级干部经济责任审计</w:t>
            </w:r>
          </w:p>
          <w:p w:rsidR="00F96FBE" w:rsidRPr="006B5B55" w:rsidRDefault="00F96FBE" w:rsidP="006B5B55">
            <w:pPr>
              <w:widowControl/>
              <w:tabs>
                <w:tab w:val="left" w:pos="2730"/>
                <w:tab w:val="left" w:pos="3885"/>
              </w:tabs>
              <w:spacing w:line="520" w:lineRule="exact"/>
              <w:jc w:val="center"/>
              <w:rPr>
                <w:rFonts w:ascii="仿宋_GB2312" w:eastAsia="仿宋_GB2312"/>
                <w:color w:val="000000" w:themeColor="text1"/>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rsidP="00C560A8">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按照组织部委托，对处级干部进行经济责任审计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rsidP="006B5B55">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会计专业专职审计人员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Pr="006B5B55" w:rsidRDefault="009B4CEA" w:rsidP="006B5B55">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《陕西中医药大学处级领导干部经济责任审计实施办法》</w:t>
            </w:r>
          </w:p>
        </w:tc>
      </w:tr>
      <w:tr w:rsidR="00F96FBE" w:rsidTr="00166DA0">
        <w:trPr>
          <w:trHeight w:hRule="exact" w:val="565"/>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3</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pPr>
              <w:widowControl/>
              <w:tabs>
                <w:tab w:val="left" w:pos="2730"/>
                <w:tab w:val="left" w:pos="3885"/>
              </w:tabs>
              <w:spacing w:line="52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科研经费审计</w:t>
            </w:r>
          </w:p>
          <w:p w:rsidR="00F96FBE" w:rsidRPr="006B5B55" w:rsidRDefault="00F96FBE">
            <w:pPr>
              <w:widowControl/>
              <w:tabs>
                <w:tab w:val="left" w:pos="2730"/>
                <w:tab w:val="left" w:pos="3885"/>
              </w:tabs>
              <w:spacing w:line="520" w:lineRule="exact"/>
              <w:jc w:val="center"/>
              <w:rPr>
                <w:rFonts w:ascii="仿宋_GB2312" w:eastAsia="仿宋_GB2312"/>
                <w:color w:val="000000" w:themeColor="text1"/>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F96FBE" w:rsidRPr="006B5B55" w:rsidRDefault="004E5308" w:rsidP="00C560A8">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对本校各类科研经费的财务收支</w:t>
            </w:r>
            <w:r w:rsidR="008D3DF6">
              <w:rPr>
                <w:rFonts w:ascii="仿宋_GB2312" w:eastAsia="仿宋_GB2312" w:hint="eastAsia"/>
                <w:color w:val="000000" w:themeColor="text1"/>
                <w:kern w:val="0"/>
                <w:szCs w:val="21"/>
              </w:rPr>
              <w:t>情况进行审计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Pr="006B5B55" w:rsidRDefault="004914BE">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会计专业专职审计人员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Pr="006B5B55" w:rsidRDefault="009B4CEA" w:rsidP="0008595A">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w:t>
            </w:r>
            <w:r w:rsidR="004E5308">
              <w:rPr>
                <w:rFonts w:ascii="仿宋_GB2312" w:eastAsia="仿宋_GB2312" w:hint="eastAsia"/>
                <w:color w:val="000000" w:themeColor="text1"/>
                <w:kern w:val="0"/>
                <w:szCs w:val="21"/>
              </w:rPr>
              <w:t>陕西中医药大学科研经费审计实施办法》</w:t>
            </w:r>
          </w:p>
        </w:tc>
      </w:tr>
      <w:tr w:rsidR="00F96FBE" w:rsidTr="00166DA0">
        <w:trPr>
          <w:trHeight w:hRule="exact" w:val="579"/>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4</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基建修缮项目审计</w:t>
            </w:r>
          </w:p>
          <w:p w:rsidR="00F96FBE" w:rsidRDefault="00F96FBE">
            <w:pPr>
              <w:widowControl/>
              <w:tabs>
                <w:tab w:val="left" w:pos="2730"/>
                <w:tab w:val="left" w:pos="3885"/>
              </w:tabs>
              <w:spacing w:line="520" w:lineRule="exact"/>
              <w:jc w:val="center"/>
              <w:rPr>
                <w:rFonts w:ascii="仿宋_GB2312" w:eastAsia="仿宋_GB2312"/>
                <w:color w:val="000000" w:themeColor="text1"/>
                <w:kern w:val="0"/>
                <w:szCs w:val="21"/>
              </w:rPr>
            </w:pPr>
          </w:p>
          <w:p w:rsidR="00F96FBE" w:rsidRDefault="00F96FBE">
            <w:pPr>
              <w:widowControl/>
              <w:tabs>
                <w:tab w:val="left" w:pos="2730"/>
                <w:tab w:val="left" w:pos="3885"/>
              </w:tabs>
              <w:spacing w:line="520" w:lineRule="exact"/>
              <w:jc w:val="center"/>
              <w:rPr>
                <w:rFonts w:ascii="仿宋_GB2312" w:eastAsia="仿宋_GB2312"/>
                <w:color w:val="000000" w:themeColor="text1"/>
                <w:kern w:val="0"/>
                <w:szCs w:val="21"/>
              </w:rPr>
            </w:pPr>
          </w:p>
          <w:p w:rsidR="00F96FBE" w:rsidRDefault="00F96FBE">
            <w:pPr>
              <w:widowControl/>
              <w:tabs>
                <w:tab w:val="left" w:pos="2730"/>
                <w:tab w:val="left" w:pos="3885"/>
              </w:tabs>
              <w:spacing w:line="520" w:lineRule="exact"/>
              <w:jc w:val="center"/>
              <w:rPr>
                <w:rFonts w:ascii="仿宋_GB2312" w:eastAsia="仿宋_GB2312"/>
                <w:color w:val="000000" w:themeColor="text1"/>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对基建修缮项目的预算、结算进行审计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工程审计专业人员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Default="008D3DF6">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《陕西中医药大学基建、修缮工程项目预(结</w:t>
            </w:r>
            <w:r>
              <w:rPr>
                <w:rFonts w:ascii="仿宋_GB2312" w:eastAsia="仿宋_GB2312"/>
                <w:color w:val="000000" w:themeColor="text1"/>
                <w:kern w:val="0"/>
                <w:szCs w:val="21"/>
              </w:rPr>
              <w:t>)</w:t>
            </w:r>
            <w:r>
              <w:rPr>
                <w:rFonts w:ascii="仿宋_GB2312" w:eastAsia="仿宋_GB2312" w:hint="eastAsia"/>
                <w:color w:val="000000" w:themeColor="text1"/>
                <w:kern w:val="0"/>
                <w:szCs w:val="21"/>
              </w:rPr>
              <w:t>算审计管理办法》</w:t>
            </w:r>
          </w:p>
        </w:tc>
      </w:tr>
      <w:tr w:rsidR="00F96FBE" w:rsidTr="00166DA0">
        <w:trPr>
          <w:trHeight w:hRule="exact" w:val="553"/>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5</w:t>
            </w:r>
          </w:p>
        </w:tc>
        <w:tc>
          <w:tcPr>
            <w:tcW w:w="135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全过程跟踪审计</w:t>
            </w:r>
          </w:p>
        </w:tc>
        <w:tc>
          <w:tcPr>
            <w:tcW w:w="1010"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对1000万元以上的新建项目进行全过程跟踪审计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工程审计专业人员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Default="00423A6A">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《陕西中医药大学建设工程项目全过程审计实施办法》</w:t>
            </w:r>
          </w:p>
        </w:tc>
      </w:tr>
      <w:tr w:rsidR="00F96FBE" w:rsidTr="00B254D0">
        <w:trPr>
          <w:trHeight w:hRule="exact" w:val="717"/>
          <w:jc w:val="center"/>
        </w:trPr>
        <w:tc>
          <w:tcPr>
            <w:tcW w:w="288" w:type="pct"/>
            <w:tcBorders>
              <w:top w:val="single" w:sz="4" w:space="0" w:color="auto"/>
              <w:left w:val="single" w:sz="4" w:space="0" w:color="auto"/>
              <w:bottom w:val="single" w:sz="4" w:space="0" w:color="auto"/>
              <w:right w:val="single" w:sz="4" w:space="0" w:color="auto"/>
            </w:tcBorders>
            <w:vAlign w:val="center"/>
          </w:tcPr>
          <w:p w:rsidR="00F96FBE" w:rsidRDefault="004914BE">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6</w:t>
            </w:r>
          </w:p>
          <w:p w:rsidR="00114C40" w:rsidRPr="00114C40" w:rsidRDefault="00114C40" w:rsidP="00114C40">
            <w:pPr>
              <w:pStyle w:val="a0"/>
            </w:pPr>
          </w:p>
        </w:tc>
        <w:tc>
          <w:tcPr>
            <w:tcW w:w="1350" w:type="pct"/>
            <w:tcBorders>
              <w:top w:val="single" w:sz="4" w:space="0" w:color="auto"/>
              <w:left w:val="single" w:sz="4" w:space="0" w:color="auto"/>
              <w:bottom w:val="single" w:sz="4" w:space="0" w:color="auto"/>
              <w:right w:val="single" w:sz="4" w:space="0" w:color="auto"/>
            </w:tcBorders>
            <w:vAlign w:val="center"/>
          </w:tcPr>
          <w:p w:rsidR="00F96FBE" w:rsidRDefault="00D3438D">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委托社会中介机构审计</w:t>
            </w:r>
          </w:p>
        </w:tc>
        <w:tc>
          <w:tcPr>
            <w:tcW w:w="1010" w:type="pct"/>
            <w:tcBorders>
              <w:top w:val="single" w:sz="4" w:space="0" w:color="auto"/>
              <w:left w:val="single" w:sz="4" w:space="0" w:color="auto"/>
              <w:bottom w:val="single" w:sz="4" w:space="0" w:color="auto"/>
              <w:right w:val="single" w:sz="4" w:space="0" w:color="auto"/>
            </w:tcBorders>
            <w:vAlign w:val="center"/>
          </w:tcPr>
          <w:p w:rsidR="00F96FBE" w:rsidRDefault="00D3438D">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审计处与中介机构按照委托协议对相关业务实施审计</w:t>
            </w:r>
          </w:p>
        </w:tc>
        <w:tc>
          <w:tcPr>
            <w:tcW w:w="661" w:type="pct"/>
            <w:tcBorders>
              <w:top w:val="single" w:sz="4" w:space="0" w:color="auto"/>
              <w:left w:val="single" w:sz="4" w:space="0" w:color="auto"/>
              <w:bottom w:val="single" w:sz="4" w:space="0" w:color="auto"/>
              <w:right w:val="single" w:sz="4" w:space="0" w:color="auto"/>
            </w:tcBorders>
            <w:vAlign w:val="center"/>
          </w:tcPr>
          <w:p w:rsidR="00F96FBE" w:rsidRDefault="00D3438D">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会计和工程专业</w:t>
            </w:r>
            <w:r w:rsidR="00B2098B">
              <w:rPr>
                <w:rFonts w:ascii="仿宋_GB2312" w:eastAsia="仿宋_GB2312" w:hint="eastAsia"/>
                <w:color w:val="000000" w:themeColor="text1"/>
                <w:kern w:val="0"/>
                <w:szCs w:val="21"/>
              </w:rPr>
              <w:t>审计</w:t>
            </w:r>
            <w:r>
              <w:rPr>
                <w:rFonts w:ascii="仿宋_GB2312" w:eastAsia="仿宋_GB2312" w:hint="eastAsia"/>
                <w:color w:val="000000" w:themeColor="text1"/>
                <w:kern w:val="0"/>
                <w:szCs w:val="21"/>
              </w:rPr>
              <w:t>人员</w:t>
            </w:r>
          </w:p>
        </w:tc>
        <w:tc>
          <w:tcPr>
            <w:tcW w:w="1691" w:type="pct"/>
            <w:tcBorders>
              <w:top w:val="single" w:sz="4" w:space="0" w:color="auto"/>
              <w:left w:val="single" w:sz="4" w:space="0" w:color="auto"/>
              <w:bottom w:val="single" w:sz="4" w:space="0" w:color="auto"/>
              <w:right w:val="single" w:sz="4" w:space="0" w:color="auto"/>
            </w:tcBorders>
            <w:vAlign w:val="center"/>
          </w:tcPr>
          <w:p w:rsidR="00F96FBE" w:rsidRDefault="00B254D0" w:rsidP="00C560A8">
            <w:pPr>
              <w:widowControl/>
              <w:tabs>
                <w:tab w:val="left" w:pos="2730"/>
                <w:tab w:val="left" w:pos="3885"/>
              </w:tabs>
              <w:spacing w:line="28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《陕西中医药大学委托社会中介机构审计管理办法》</w:t>
            </w:r>
          </w:p>
        </w:tc>
      </w:tr>
      <w:tr w:rsidR="00987C01" w:rsidTr="00B254D0">
        <w:trPr>
          <w:trHeight w:hRule="exact" w:val="725"/>
          <w:jc w:val="center"/>
        </w:trPr>
        <w:tc>
          <w:tcPr>
            <w:tcW w:w="288" w:type="pct"/>
            <w:tcBorders>
              <w:top w:val="single" w:sz="4" w:space="0" w:color="auto"/>
              <w:left w:val="single" w:sz="4" w:space="0" w:color="auto"/>
              <w:bottom w:val="single" w:sz="4" w:space="0" w:color="auto"/>
              <w:right w:val="single" w:sz="4" w:space="0" w:color="auto"/>
            </w:tcBorders>
            <w:vAlign w:val="center"/>
          </w:tcPr>
          <w:p w:rsidR="00987C01" w:rsidRDefault="00987C01">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7</w:t>
            </w:r>
          </w:p>
        </w:tc>
        <w:tc>
          <w:tcPr>
            <w:tcW w:w="1350" w:type="pct"/>
            <w:tcBorders>
              <w:top w:val="single" w:sz="4" w:space="0" w:color="auto"/>
              <w:left w:val="single" w:sz="4" w:space="0" w:color="auto"/>
              <w:bottom w:val="single" w:sz="4" w:space="0" w:color="auto"/>
              <w:right w:val="single" w:sz="4" w:space="0" w:color="auto"/>
            </w:tcBorders>
            <w:vAlign w:val="center"/>
          </w:tcPr>
          <w:p w:rsidR="00D3438D" w:rsidRDefault="00D3438D" w:rsidP="00D3438D">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审计整改督查</w:t>
            </w:r>
          </w:p>
          <w:p w:rsidR="00987C01" w:rsidRDefault="00987C01">
            <w:pPr>
              <w:widowControl/>
              <w:tabs>
                <w:tab w:val="left" w:pos="2730"/>
                <w:tab w:val="left" w:pos="3885"/>
              </w:tabs>
              <w:spacing w:line="520" w:lineRule="exact"/>
              <w:jc w:val="center"/>
              <w:rPr>
                <w:rFonts w:ascii="仿宋_GB2312" w:eastAsia="仿宋_GB2312"/>
                <w:color w:val="000000" w:themeColor="text1"/>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711233" w:rsidRDefault="00711233" w:rsidP="00711233">
            <w:pPr>
              <w:rPr>
                <w:rFonts w:ascii="仿宋_GB2312" w:eastAsia="仿宋_GB2312"/>
                <w:color w:val="000000" w:themeColor="text1"/>
                <w:kern w:val="0"/>
                <w:szCs w:val="21"/>
              </w:rPr>
            </w:pPr>
            <w:r>
              <w:rPr>
                <w:rFonts w:ascii="仿宋_GB2312" w:eastAsia="仿宋_GB2312" w:hint="eastAsia"/>
                <w:color w:val="000000" w:themeColor="text1"/>
                <w:kern w:val="0"/>
                <w:szCs w:val="21"/>
              </w:rPr>
              <w:t>对上级及校本部审计发现问题的整改情况进行督查</w:t>
            </w:r>
          </w:p>
          <w:p w:rsidR="00987C01" w:rsidRPr="00711233" w:rsidRDefault="00987C01">
            <w:pPr>
              <w:widowControl/>
              <w:tabs>
                <w:tab w:val="left" w:pos="2730"/>
                <w:tab w:val="left" w:pos="3885"/>
              </w:tabs>
              <w:spacing w:line="280" w:lineRule="exact"/>
              <w:jc w:val="center"/>
              <w:rPr>
                <w:rFonts w:ascii="仿宋_GB2312" w:eastAsia="仿宋_GB2312"/>
                <w:color w:val="000000" w:themeColor="text1"/>
                <w:kern w:val="0"/>
                <w:szCs w:val="21"/>
              </w:rPr>
            </w:pPr>
          </w:p>
        </w:tc>
        <w:tc>
          <w:tcPr>
            <w:tcW w:w="661" w:type="pct"/>
            <w:tcBorders>
              <w:top w:val="single" w:sz="4" w:space="0" w:color="auto"/>
              <w:left w:val="single" w:sz="4" w:space="0" w:color="auto"/>
              <w:bottom w:val="single" w:sz="4" w:space="0" w:color="auto"/>
              <w:right w:val="single" w:sz="4" w:space="0" w:color="auto"/>
            </w:tcBorders>
            <w:vAlign w:val="center"/>
          </w:tcPr>
          <w:p w:rsidR="00987C01" w:rsidRDefault="00711233">
            <w:pPr>
              <w:widowControl/>
              <w:tabs>
                <w:tab w:val="left" w:pos="2730"/>
                <w:tab w:val="left" w:pos="3885"/>
              </w:tabs>
              <w:spacing w:line="28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会计专业专职审计人员</w:t>
            </w:r>
          </w:p>
        </w:tc>
        <w:tc>
          <w:tcPr>
            <w:tcW w:w="1691" w:type="pct"/>
            <w:tcBorders>
              <w:top w:val="single" w:sz="4" w:space="0" w:color="auto"/>
              <w:left w:val="single" w:sz="4" w:space="0" w:color="auto"/>
              <w:bottom w:val="single" w:sz="4" w:space="0" w:color="auto"/>
              <w:right w:val="single" w:sz="4" w:space="0" w:color="auto"/>
            </w:tcBorders>
            <w:vAlign w:val="center"/>
          </w:tcPr>
          <w:p w:rsidR="00711233" w:rsidRPr="00711233" w:rsidRDefault="00711233" w:rsidP="00CE0BCF">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陕西省审计查出问题整改办法</w:t>
            </w:r>
          </w:p>
          <w:p w:rsidR="00987C01" w:rsidRPr="00711233" w:rsidRDefault="00987C01" w:rsidP="00C560A8">
            <w:pPr>
              <w:widowControl/>
              <w:tabs>
                <w:tab w:val="left" w:pos="2730"/>
                <w:tab w:val="left" w:pos="3885"/>
              </w:tabs>
              <w:spacing w:line="280" w:lineRule="exact"/>
              <w:jc w:val="center"/>
              <w:rPr>
                <w:rFonts w:ascii="仿宋_GB2312" w:eastAsia="仿宋_GB2312"/>
                <w:color w:val="000000" w:themeColor="text1"/>
                <w:kern w:val="0"/>
                <w:szCs w:val="21"/>
              </w:rPr>
            </w:pPr>
          </w:p>
        </w:tc>
      </w:tr>
    </w:tbl>
    <w:p w:rsidR="00F96FBE" w:rsidRDefault="004914BE">
      <w:pPr>
        <w:spacing w:line="280" w:lineRule="exact"/>
        <w:rPr>
          <w:rFonts w:ascii="宋体" w:hAnsi="宋体"/>
          <w:bCs/>
          <w:color w:val="000000" w:themeColor="text1"/>
          <w:sz w:val="18"/>
          <w:szCs w:val="18"/>
        </w:rPr>
      </w:pPr>
      <w:r>
        <w:rPr>
          <w:rStyle w:val="a9"/>
          <w:rFonts w:asciiTheme="majorEastAsia" w:eastAsiaTheme="majorEastAsia" w:hAnsiTheme="majorEastAsia" w:cstheme="majorEastAsia" w:hint="eastAsia"/>
          <w:bCs/>
          <w:color w:val="000000" w:themeColor="text1"/>
          <w:kern w:val="0"/>
          <w:sz w:val="18"/>
          <w:szCs w:val="18"/>
        </w:rPr>
        <w:t>填写说明：</w:t>
      </w:r>
      <w:r>
        <w:rPr>
          <w:rStyle w:val="a9"/>
          <w:rFonts w:asciiTheme="majorEastAsia" w:eastAsiaTheme="majorEastAsia" w:hAnsiTheme="majorEastAsia" w:cstheme="majorEastAsia" w:hint="eastAsia"/>
          <w:b w:val="0"/>
          <w:bCs/>
          <w:color w:val="000000" w:themeColor="text1"/>
          <w:kern w:val="0"/>
          <w:sz w:val="18"/>
          <w:szCs w:val="18"/>
        </w:rPr>
        <w:t>职权名称，所填职权应该按照职权法定、权责一致的要求，有党内法规、行政法规及学校规章制度等作为依据；规章制度依据填职权正确行使、运行的具体依据，如上级和学校的文件名称和文件号、会议纪要等，无依据的填写“无”或者需要制定的相关制度；行使主体填行使职权的具体部门、科室或者岗位。</w:t>
      </w:r>
    </w:p>
    <w:p w:rsidR="00F96FBE" w:rsidRDefault="004914BE">
      <w:pPr>
        <w:spacing w:line="520" w:lineRule="exact"/>
        <w:ind w:firstLineChars="300" w:firstLine="723"/>
        <w:rPr>
          <w:rFonts w:ascii="宋体" w:hAnsi="宋体"/>
          <w:b/>
          <w:bCs/>
          <w:color w:val="000000" w:themeColor="text1"/>
          <w:sz w:val="24"/>
        </w:rPr>
        <w:sectPr w:rsidR="00F96FBE">
          <w:footerReference w:type="even" r:id="rId9"/>
          <w:footerReference w:type="default" r:id="rId10"/>
          <w:pgSz w:w="16838" w:h="11906" w:orient="landscape"/>
          <w:pgMar w:top="1800" w:right="1440" w:bottom="1800" w:left="1440" w:header="851" w:footer="992" w:gutter="0"/>
          <w:cols w:space="425"/>
          <w:docGrid w:type="lines" w:linePitch="312"/>
        </w:sectPr>
      </w:pPr>
      <w:r>
        <w:rPr>
          <w:rFonts w:ascii="宋体" w:hAnsi="宋体" w:hint="eastAsia"/>
          <w:b/>
          <w:bCs/>
          <w:color w:val="000000" w:themeColor="text1"/>
          <w:sz w:val="24"/>
        </w:rPr>
        <w:t>部门（单位）负责人：                                      分管校领导：</w:t>
      </w:r>
    </w:p>
    <w:p w:rsidR="00F96FBE" w:rsidRDefault="004914BE">
      <w:pPr>
        <w:spacing w:line="520" w:lineRule="exact"/>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lastRenderedPageBreak/>
        <w:t>附件</w:t>
      </w:r>
      <w:r>
        <w:rPr>
          <w:rFonts w:ascii="黑体" w:eastAsia="黑体" w:hAnsi="黑体" w:cs="仿宋"/>
          <w:bCs/>
          <w:color w:val="000000" w:themeColor="text1"/>
          <w:sz w:val="32"/>
          <w:szCs w:val="32"/>
        </w:rPr>
        <w:t>2</w:t>
      </w:r>
    </w:p>
    <w:p w:rsidR="00F96FBE" w:rsidRPr="003402FD" w:rsidRDefault="004914BE" w:rsidP="00AE5F21">
      <w:pPr>
        <w:adjustRightInd w:val="0"/>
        <w:snapToGrid w:val="0"/>
        <w:spacing w:line="360" w:lineRule="auto"/>
        <w:jc w:val="center"/>
        <w:rPr>
          <w:b/>
          <w:bCs/>
          <w:color w:val="000000" w:themeColor="text1"/>
          <w:sz w:val="32"/>
          <w:szCs w:val="32"/>
        </w:rPr>
      </w:pPr>
      <w:r>
        <w:rPr>
          <w:rFonts w:ascii="方正小标宋简体" w:eastAsia="方正小标宋简体" w:hAnsi="方正小标宋简体" w:cs="方正小标宋简体" w:hint="eastAsia"/>
          <w:color w:val="000000" w:themeColor="text1"/>
          <w:sz w:val="36"/>
          <w:szCs w:val="36"/>
          <w:u w:val="single"/>
        </w:rPr>
        <w:t>部门（单位）</w:t>
      </w:r>
      <w:r>
        <w:rPr>
          <w:rFonts w:ascii="方正小标宋简体" w:eastAsia="方正小标宋简体" w:hAnsi="方正小标宋简体" w:cs="方正小标宋简体" w:hint="eastAsia"/>
          <w:color w:val="000000" w:themeColor="text1"/>
          <w:sz w:val="36"/>
          <w:szCs w:val="36"/>
        </w:rPr>
        <w:t>业务（权力）运行流程图样式</w:t>
      </w:r>
    </w:p>
    <w:p w:rsidR="00914DDF" w:rsidRPr="00FE30A4" w:rsidRDefault="008C05D2" w:rsidP="00FE30A4">
      <w:pPr>
        <w:spacing w:line="240" w:lineRule="atLeast"/>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预算执行及</w:t>
      </w:r>
      <w:r w:rsidRPr="00276341">
        <w:rPr>
          <w:rFonts w:ascii="仿宋_GB2312" w:eastAsia="仿宋_GB2312" w:hint="eastAsia"/>
          <w:b/>
          <w:bCs/>
          <w:color w:val="000000" w:themeColor="text1"/>
          <w:sz w:val="32"/>
          <w:szCs w:val="32"/>
        </w:rPr>
        <w:t>财务收支审计流程图</w:t>
      </w:r>
    </w:p>
    <w:p w:rsidR="00AB25F1" w:rsidRDefault="00FE30A4" w:rsidP="00B82D43">
      <w:pPr>
        <w:pStyle w:val="a0"/>
        <w:rPr>
          <w:rFonts w:ascii="仿宋_GB2312" w:eastAsia="仿宋_GB2312"/>
          <w:b/>
          <w:bCs/>
          <w:color w:val="000000" w:themeColor="text1"/>
          <w:sz w:val="32"/>
          <w:szCs w:val="32"/>
        </w:rPr>
      </w:pPr>
      <w:r>
        <w:rPr>
          <w:rFonts w:ascii="仿宋" w:eastAsia="仿宋" w:hAnsi="仿宋" w:cs="仿宋"/>
          <w:noProof/>
          <w:color w:val="000000" w:themeColor="text1"/>
          <w:sz w:val="32"/>
          <w:szCs w:val="32"/>
        </w:rPr>
        <w:drawing>
          <wp:inline distT="0" distB="0" distL="0" distR="0">
            <wp:extent cx="8717280" cy="394207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22071" cy="3944240"/>
                    </a:xfrm>
                    <a:prstGeom prst="rect">
                      <a:avLst/>
                    </a:prstGeom>
                  </pic:spPr>
                </pic:pic>
              </a:graphicData>
            </a:graphic>
          </wp:inline>
        </w:drawing>
      </w:r>
      <w:r w:rsidR="00914DDF">
        <w:br w:type="page"/>
      </w:r>
      <w:r w:rsidR="00AB25F1">
        <w:rPr>
          <w:rFonts w:ascii="仿宋_GB2312" w:eastAsia="仿宋_GB2312" w:hint="eastAsia"/>
          <w:b/>
          <w:bCs/>
          <w:color w:val="000000" w:themeColor="text1"/>
          <w:sz w:val="32"/>
          <w:szCs w:val="32"/>
        </w:rPr>
        <w:lastRenderedPageBreak/>
        <w:t>处级干部经济责任</w:t>
      </w:r>
      <w:r w:rsidR="00AB25F1" w:rsidRPr="00276341">
        <w:rPr>
          <w:rFonts w:ascii="仿宋_GB2312" w:eastAsia="仿宋_GB2312" w:hint="eastAsia"/>
          <w:b/>
          <w:bCs/>
          <w:color w:val="000000" w:themeColor="text1"/>
          <w:sz w:val="32"/>
          <w:szCs w:val="32"/>
        </w:rPr>
        <w:t>审计流程图</w:t>
      </w:r>
    </w:p>
    <w:p w:rsidR="00DD42D4" w:rsidRPr="00DD42D4" w:rsidRDefault="00DD42D4" w:rsidP="00DD42D4">
      <w:pPr>
        <w:pStyle w:val="BodyTextIndent"/>
      </w:pPr>
    </w:p>
    <w:p w:rsidR="00DD42D4" w:rsidRDefault="00DD42D4" w:rsidP="00DD42D4">
      <w:pPr>
        <w:pStyle w:val="a0"/>
        <w:jc w:val="both"/>
      </w:pPr>
      <w:r>
        <w:rPr>
          <w:noProof/>
        </w:rPr>
        <w:drawing>
          <wp:inline distT="0" distB="0" distL="0" distR="0">
            <wp:extent cx="8785860" cy="442629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86537" cy="4426632"/>
                    </a:xfrm>
                    <a:prstGeom prst="rect">
                      <a:avLst/>
                    </a:prstGeom>
                  </pic:spPr>
                </pic:pic>
              </a:graphicData>
            </a:graphic>
          </wp:inline>
        </w:drawing>
      </w:r>
    </w:p>
    <w:p w:rsidR="00DD42D4" w:rsidRPr="00DD42D4" w:rsidRDefault="00DD42D4" w:rsidP="00DD42D4">
      <w:pPr>
        <w:pStyle w:val="BodyTextIndent"/>
      </w:pPr>
    </w:p>
    <w:p w:rsidR="008155B2" w:rsidRPr="008155B2" w:rsidRDefault="00AE5F21" w:rsidP="008155B2">
      <w:pPr>
        <w:pStyle w:val="a0"/>
        <w:rPr>
          <w:rFonts w:ascii="仿宋_GB2312" w:eastAsia="仿宋_GB2312" w:hAnsiTheme="minorHAnsi"/>
          <w:b/>
          <w:bCs/>
          <w:color w:val="000000" w:themeColor="text1"/>
          <w:sz w:val="32"/>
          <w:szCs w:val="32"/>
        </w:rPr>
      </w:pPr>
      <w:r w:rsidRPr="00AE5F21">
        <w:rPr>
          <w:rFonts w:ascii="仿宋_GB2312" w:eastAsia="仿宋_GB2312" w:hAnsiTheme="minorHAnsi" w:hint="eastAsia"/>
          <w:b/>
          <w:bCs/>
          <w:color w:val="000000" w:themeColor="text1"/>
          <w:sz w:val="32"/>
          <w:szCs w:val="32"/>
        </w:rPr>
        <w:t>科研经费审计流程图</w:t>
      </w:r>
    </w:p>
    <w:p w:rsidR="008155B2" w:rsidRPr="008155B2" w:rsidRDefault="008155B2" w:rsidP="008155B2">
      <w:pPr>
        <w:pStyle w:val="BodyTextIndent"/>
      </w:pPr>
    </w:p>
    <w:p w:rsidR="00AF6C0E" w:rsidRDefault="00DD42D4" w:rsidP="002347E5">
      <w:pPr>
        <w:pStyle w:val="a0"/>
        <w:jc w:val="both"/>
      </w:pPr>
      <w:r>
        <w:rPr>
          <w:noProof/>
        </w:rPr>
        <w:drawing>
          <wp:inline distT="0" distB="0" distL="0" distR="0">
            <wp:extent cx="8717498" cy="40995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18282" cy="4099929"/>
                    </a:xfrm>
                    <a:prstGeom prst="rect">
                      <a:avLst/>
                    </a:prstGeom>
                  </pic:spPr>
                </pic:pic>
              </a:graphicData>
            </a:graphic>
          </wp:inline>
        </w:drawing>
      </w:r>
    </w:p>
    <w:p w:rsidR="002347E5" w:rsidRPr="002347E5" w:rsidRDefault="002347E5" w:rsidP="002347E5">
      <w:pPr>
        <w:pStyle w:val="BodyTextIndent"/>
      </w:pPr>
    </w:p>
    <w:p w:rsidR="00E12AD9" w:rsidRDefault="00116544" w:rsidP="00DD42D4">
      <w:pPr>
        <w:pStyle w:val="a0"/>
        <w:rPr>
          <w:rFonts w:ascii="仿宋_GB2312" w:eastAsia="仿宋_GB2312" w:hAnsiTheme="minorHAnsi"/>
          <w:b/>
          <w:bCs/>
          <w:color w:val="000000" w:themeColor="text1"/>
          <w:sz w:val="32"/>
          <w:szCs w:val="32"/>
        </w:rPr>
      </w:pPr>
      <w:bookmarkStart w:id="0" w:name="_Hlk105615871"/>
      <w:bookmarkEnd w:id="0"/>
      <w:r w:rsidRPr="00116544">
        <w:rPr>
          <w:rFonts w:asciiTheme="minorHAnsi" w:eastAsiaTheme="minorEastAsia" w:hAnsiTheme="minorHAnsi"/>
          <w:noProof/>
          <w:sz w:val="21"/>
        </w:rPr>
        <w:lastRenderedPageBreak/>
        <w:pict>
          <v:shapetype id="_x0000_t109" coordsize="21600,21600" o:spt="109" path="m,l,21600r21600,l21600,xe">
            <v:stroke joinstyle="miter"/>
            <v:path gradientshapeok="t" o:connecttype="rect"/>
          </v:shapetype>
          <v:shape id="_x0000_s2398" type="#_x0000_t109" style="position:absolute;left:0;text-align:left;margin-left:132.6pt;margin-top:570.8pt;width:165.4pt;height:27pt;z-index:252058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" fillcolor="white [3201]" strokecolor="black [3200]" strokeweight="1pt">
            <v:textbox style="mso-next-textbox:#_x0000_s2398">
              <w:txbxContent>
                <w:p w:rsidR="00017B08" w:rsidRPr="002E4CFC" w:rsidRDefault="00017B08" w:rsidP="00017B08">
                  <w:pPr>
                    <w:jc w:val="center"/>
                    <w:rPr>
                      <w:rFonts w:ascii="宋体" w:eastAsia="宋体" w:hAnsi="宋体"/>
                      <w:b/>
                      <w:bCs/>
                    </w:rPr>
                  </w:pPr>
                  <w:r w:rsidRPr="00F60E0E">
                    <w:rPr>
                      <w:rFonts w:ascii="宋体" w:eastAsia="宋体" w:hAnsi="宋体" w:hint="eastAsia"/>
                      <w:b/>
                      <w:bCs/>
                    </w:rPr>
                    <w:t>审计报告</w:t>
                  </w:r>
                  <w:r w:rsidR="002E7A6C">
                    <w:rPr>
                      <w:rFonts w:ascii="宋体" w:eastAsia="宋体" w:hAnsi="宋体" w:hint="eastAsia"/>
                      <w:b/>
                      <w:bCs/>
                    </w:rPr>
                    <w:t>交分管审计校领导</w:t>
                  </w:r>
                  <w:r w:rsidRPr="00F60E0E">
                    <w:rPr>
                      <w:rFonts w:ascii="宋体" w:eastAsia="宋体" w:hAnsi="宋体" w:hint="eastAsia"/>
                      <w:b/>
                      <w:bCs/>
                    </w:rPr>
                    <w:t>审批</w:t>
                  </w:r>
                </w:p>
              </w:txbxContent>
            </v:textbox>
          </v:shape>
        </w:pict>
      </w:r>
      <w:r w:rsidRPr="00116544">
        <w:rPr>
          <w:noProof/>
        </w:rPr>
        <w:pict>
          <v:shape id="流程图: 过程 48" o:spid="_x0000_s2396" type="#_x0000_t109" style="position:absolute;left:0;text-align:left;margin-left:156pt;margin-top:517.65pt;width:124.2pt;height:27pt;z-index:252056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" fillcolor="white [3201]" strokecolor="black [3200]" strokeweight="1pt">
            <v:textbox style="mso-next-textbox:#流程图: 过程 48">
              <w:txbxContent>
                <w:p w:rsidR="00017B08" w:rsidRPr="002E4CFC" w:rsidRDefault="00017B08" w:rsidP="00017B08">
                  <w:pPr>
                    <w:jc w:val="center"/>
                    <w:rPr>
                      <w:rFonts w:ascii="宋体" w:eastAsia="宋体" w:hAnsi="宋体"/>
                      <w:b/>
                      <w:bCs/>
                    </w:rPr>
                  </w:pPr>
                  <w:r>
                    <w:rPr>
                      <w:rFonts w:ascii="宋体" w:eastAsia="宋体" w:hAnsi="宋体" w:hint="eastAsia"/>
                      <w:b/>
                      <w:bCs/>
                    </w:rPr>
                    <w:t>审计处出具审计</w:t>
                  </w:r>
                  <w:r w:rsidR="002E7524">
                    <w:rPr>
                      <w:rFonts w:ascii="宋体" w:eastAsia="宋体" w:hAnsi="宋体" w:hint="eastAsia"/>
                      <w:b/>
                      <w:bCs/>
                    </w:rPr>
                    <w:t>建议书</w:t>
                  </w:r>
                </w:p>
              </w:txbxContent>
            </v:textbox>
          </v:shape>
        </w:pict>
      </w:r>
      <w:r w:rsidR="003E3985" w:rsidRPr="003E3985">
        <w:rPr>
          <w:rFonts w:ascii="仿宋_GB2312" w:eastAsia="仿宋_GB2312" w:hAnsiTheme="minorHAnsi" w:hint="eastAsia"/>
          <w:b/>
          <w:bCs/>
          <w:color w:val="000000" w:themeColor="text1"/>
          <w:sz w:val="32"/>
          <w:szCs w:val="32"/>
        </w:rPr>
        <w:t>基建修缮工程项目审计流程图</w:t>
      </w:r>
    </w:p>
    <w:p w:rsidR="003E3985" w:rsidRPr="003E3985" w:rsidRDefault="003E3985" w:rsidP="003E3985">
      <w:pPr>
        <w:pStyle w:val="BodyTextIndent"/>
      </w:pPr>
    </w:p>
    <w:p w:rsidR="00E74B2A" w:rsidRDefault="00E74B2A" w:rsidP="00E74B2A">
      <w:pPr>
        <w:pStyle w:val="BodyTextIndent"/>
      </w:pPr>
      <w:r>
        <w:rPr>
          <w:noProof/>
        </w:rPr>
        <w:drawing>
          <wp:inline distT="0" distB="0" distL="0" distR="0">
            <wp:extent cx="8486140" cy="4191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95177" cy="4195463"/>
                    </a:xfrm>
                    <a:prstGeom prst="rect">
                      <a:avLst/>
                    </a:prstGeom>
                  </pic:spPr>
                </pic:pic>
              </a:graphicData>
            </a:graphic>
          </wp:inline>
        </w:drawing>
      </w:r>
    </w:p>
    <w:p w:rsidR="00E74B2A" w:rsidRPr="00E74B2A" w:rsidRDefault="00E74B2A" w:rsidP="00E74B2A">
      <w:pPr>
        <w:pStyle w:val="BodyTextIndent"/>
      </w:pPr>
    </w:p>
    <w:p w:rsidR="00262203" w:rsidRDefault="009D67A9" w:rsidP="006F3889">
      <w:pPr>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lastRenderedPageBreak/>
        <w:t>全过程跟踪</w:t>
      </w:r>
      <w:r w:rsidR="00262203">
        <w:rPr>
          <w:rFonts w:ascii="仿宋_GB2312" w:eastAsia="仿宋_GB2312" w:hint="eastAsia"/>
          <w:b/>
          <w:bCs/>
          <w:color w:val="000000" w:themeColor="text1"/>
          <w:sz w:val="32"/>
          <w:szCs w:val="32"/>
        </w:rPr>
        <w:t>审计</w:t>
      </w:r>
      <w:r w:rsidR="002E5505">
        <w:rPr>
          <w:rFonts w:ascii="仿宋_GB2312" w:eastAsia="仿宋_GB2312" w:hint="eastAsia"/>
          <w:b/>
          <w:bCs/>
          <w:color w:val="000000" w:themeColor="text1"/>
          <w:sz w:val="32"/>
          <w:szCs w:val="32"/>
        </w:rPr>
        <w:t>流程图</w:t>
      </w:r>
    </w:p>
    <w:p w:rsidR="00262203" w:rsidRPr="009D67A9" w:rsidRDefault="009D67A9" w:rsidP="00262203">
      <w:pPr>
        <w:pStyle w:val="BodyTextIndent"/>
      </w:pPr>
      <w:r>
        <w:rPr>
          <w:noProof/>
        </w:rPr>
        <w:drawing>
          <wp:inline distT="0" distB="0" distL="0" distR="0">
            <wp:extent cx="8487410" cy="4579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95663" cy="4584073"/>
                    </a:xfrm>
                    <a:prstGeom prst="rect">
                      <a:avLst/>
                    </a:prstGeom>
                  </pic:spPr>
                </pic:pic>
              </a:graphicData>
            </a:graphic>
          </wp:inline>
        </w:drawing>
      </w:r>
    </w:p>
    <w:p w:rsidR="003E3985" w:rsidRDefault="002E5505" w:rsidP="00716C89">
      <w:pPr>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lastRenderedPageBreak/>
        <w:t>委托社会中介机构</w:t>
      </w:r>
      <w:r w:rsidR="006F3889" w:rsidRPr="003E3985">
        <w:rPr>
          <w:rFonts w:ascii="仿宋_GB2312" w:eastAsia="仿宋_GB2312" w:hint="eastAsia"/>
          <w:b/>
          <w:bCs/>
          <w:color w:val="000000" w:themeColor="text1"/>
          <w:sz w:val="32"/>
          <w:szCs w:val="32"/>
        </w:rPr>
        <w:t>审计流程图</w:t>
      </w:r>
    </w:p>
    <w:p w:rsidR="00FE054F" w:rsidRPr="00FE054F" w:rsidRDefault="00FE054F" w:rsidP="00FE054F">
      <w:pPr>
        <w:pStyle w:val="a0"/>
      </w:pPr>
    </w:p>
    <w:p w:rsidR="00C5327A" w:rsidRPr="00C5327A" w:rsidRDefault="00FE054F" w:rsidP="009D67A9">
      <w:pPr>
        <w:pStyle w:val="a0"/>
        <w:jc w:val="both"/>
      </w:pPr>
      <w:r>
        <w:rPr>
          <w:noProof/>
        </w:rPr>
        <w:drawing>
          <wp:inline distT="0" distB="0" distL="0" distR="0">
            <wp:extent cx="8739895" cy="4259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54817" cy="4266852"/>
                    </a:xfrm>
                    <a:prstGeom prst="rect">
                      <a:avLst/>
                    </a:prstGeom>
                  </pic:spPr>
                </pic:pic>
              </a:graphicData>
            </a:graphic>
          </wp:inline>
        </w:drawing>
      </w:r>
    </w:p>
    <w:p w:rsidR="006B2271" w:rsidRDefault="006B2271" w:rsidP="00C5327A">
      <w:pPr>
        <w:pStyle w:val="BodyTextIndent"/>
        <w:sectPr w:rsidR="006B2271" w:rsidSect="003402FD">
          <w:pgSz w:w="16838" w:h="11906" w:orient="landscape"/>
          <w:pgMar w:top="1701" w:right="1440" w:bottom="1701" w:left="1440" w:header="851" w:footer="992" w:gutter="0"/>
          <w:cols w:space="720"/>
          <w:docGrid w:type="lines" w:linePitch="312"/>
        </w:sectPr>
      </w:pPr>
    </w:p>
    <w:p w:rsidR="00F96FBE" w:rsidRDefault="004914BE">
      <w:pPr>
        <w:spacing w:line="520" w:lineRule="exact"/>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lastRenderedPageBreak/>
        <w:t>附件</w:t>
      </w:r>
      <w:r>
        <w:rPr>
          <w:rFonts w:ascii="黑体" w:eastAsia="黑体" w:hAnsi="黑体" w:cs="仿宋"/>
          <w:bCs/>
          <w:color w:val="000000" w:themeColor="text1"/>
          <w:sz w:val="32"/>
          <w:szCs w:val="32"/>
        </w:rPr>
        <w:t>3</w:t>
      </w:r>
    </w:p>
    <w:p w:rsidR="00F96FBE" w:rsidRDefault="004914BE">
      <w:pPr>
        <w:spacing w:line="520" w:lineRule="exact"/>
        <w:jc w:val="center"/>
        <w:rPr>
          <w:rFonts w:ascii="仿宋_GB2312" w:eastAsia="仿宋_GB2312" w:hAnsi="华文中宋"/>
          <w:b/>
          <w:color w:val="000000" w:themeColor="text1"/>
          <w:sz w:val="32"/>
          <w:szCs w:val="32"/>
        </w:rPr>
      </w:pPr>
      <w:r>
        <w:rPr>
          <w:rFonts w:ascii="方正小标宋简体" w:eastAsia="方正小标宋简体" w:hAnsi="方正小标宋简体" w:cs="方正小标宋简体" w:hint="eastAsia"/>
          <w:color w:val="000000" w:themeColor="text1"/>
          <w:kern w:val="0"/>
          <w:sz w:val="36"/>
          <w:szCs w:val="36"/>
          <w:u w:val="single"/>
        </w:rPr>
        <w:t>部门（单位）</w:t>
      </w:r>
      <w:r>
        <w:rPr>
          <w:rFonts w:ascii="方正小标宋简体" w:eastAsia="方正小标宋简体" w:hAnsi="方正小标宋简体" w:cs="方正小标宋简体" w:hint="eastAsia"/>
          <w:color w:val="000000" w:themeColor="text1"/>
          <w:kern w:val="0"/>
          <w:sz w:val="36"/>
          <w:szCs w:val="36"/>
        </w:rPr>
        <w:t>业务（权力）运行流程图汇总表</w:t>
      </w:r>
    </w:p>
    <w:p w:rsidR="00F96FBE" w:rsidRDefault="004914BE">
      <w:pPr>
        <w:spacing w:line="520" w:lineRule="exact"/>
        <w:rPr>
          <w:rFonts w:ascii="仿宋_GB2312" w:eastAsia="仿宋_GB2312" w:hAnsi="仿宋_GB2312"/>
          <w:b/>
          <w:color w:val="000000" w:themeColor="text1"/>
          <w:sz w:val="28"/>
          <w:szCs w:val="28"/>
        </w:rPr>
      </w:pPr>
      <w:r>
        <w:rPr>
          <w:rFonts w:ascii="仿宋_GB2312" w:eastAsia="仿宋_GB2312" w:hAnsi="宋体" w:hint="eastAsia"/>
          <w:b/>
          <w:color w:val="000000" w:themeColor="text1"/>
          <w:sz w:val="28"/>
          <w:szCs w:val="28"/>
        </w:rPr>
        <w:t>部门（单位）负责人：  张宝珍</w:t>
      </w:r>
      <w:r>
        <w:rPr>
          <w:rFonts w:ascii="仿宋_GB2312" w:eastAsia="仿宋_GB2312" w:hAnsi="仿宋_GB2312" w:hint="eastAsia"/>
          <w:b/>
          <w:color w:val="000000" w:themeColor="text1"/>
          <w:sz w:val="28"/>
          <w:szCs w:val="28"/>
        </w:rPr>
        <w:t>填报人：     填表日期：  年  月  日</w:t>
      </w:r>
    </w:p>
    <w:tbl>
      <w:tblPr>
        <w:tblW w:w="87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67"/>
        <w:gridCol w:w="3544"/>
        <w:gridCol w:w="1418"/>
        <w:gridCol w:w="3075"/>
      </w:tblGrid>
      <w:tr w:rsidR="00F96FBE" w:rsidTr="009E7BB1">
        <w:trPr>
          <w:trHeight w:val="785"/>
          <w:tblHeader/>
          <w:jc w:val="center"/>
        </w:trPr>
        <w:tc>
          <w:tcPr>
            <w:tcW w:w="667" w:type="dxa"/>
            <w:vAlign w:val="center"/>
          </w:tcPr>
          <w:p w:rsidR="00F96FBE" w:rsidRDefault="004914BE">
            <w:pPr>
              <w:spacing w:line="520" w:lineRule="exact"/>
              <w:jc w:val="center"/>
              <w:rPr>
                <w:rFonts w:ascii="宋体" w:hAnsi="宋体"/>
                <w:b/>
                <w:color w:val="000000" w:themeColor="text1"/>
                <w:sz w:val="24"/>
              </w:rPr>
            </w:pPr>
            <w:r>
              <w:rPr>
                <w:rFonts w:ascii="宋体" w:hAnsi="宋体" w:hint="eastAsia"/>
                <w:b/>
                <w:color w:val="000000" w:themeColor="text1"/>
                <w:sz w:val="24"/>
              </w:rPr>
              <w:t>序号</w:t>
            </w:r>
          </w:p>
        </w:tc>
        <w:tc>
          <w:tcPr>
            <w:tcW w:w="3544" w:type="dxa"/>
            <w:tcBorders>
              <w:right w:val="single" w:sz="4" w:space="0" w:color="auto"/>
            </w:tcBorders>
            <w:vAlign w:val="center"/>
          </w:tcPr>
          <w:p w:rsidR="00F96FBE" w:rsidRDefault="004914BE">
            <w:pPr>
              <w:spacing w:line="520" w:lineRule="exact"/>
              <w:jc w:val="center"/>
              <w:rPr>
                <w:rFonts w:ascii="宋体" w:hAnsi="宋体"/>
                <w:b/>
                <w:color w:val="000000" w:themeColor="text1"/>
                <w:sz w:val="24"/>
              </w:rPr>
            </w:pPr>
            <w:r>
              <w:rPr>
                <w:rFonts w:ascii="宋体" w:hAnsi="宋体" w:hint="eastAsia"/>
                <w:b/>
                <w:color w:val="000000" w:themeColor="text1"/>
                <w:sz w:val="24"/>
              </w:rPr>
              <w:t>具体事项办事流程图名称</w:t>
            </w:r>
          </w:p>
        </w:tc>
        <w:tc>
          <w:tcPr>
            <w:tcW w:w="1418" w:type="dxa"/>
            <w:tcBorders>
              <w:right w:val="single" w:sz="4" w:space="0" w:color="auto"/>
            </w:tcBorders>
            <w:vAlign w:val="center"/>
          </w:tcPr>
          <w:p w:rsidR="00F96FBE" w:rsidRDefault="004914BE">
            <w:pPr>
              <w:spacing w:line="520" w:lineRule="exact"/>
              <w:jc w:val="center"/>
              <w:rPr>
                <w:rFonts w:ascii="宋体" w:hAnsi="宋体"/>
                <w:b/>
                <w:color w:val="000000" w:themeColor="text1"/>
                <w:sz w:val="24"/>
              </w:rPr>
            </w:pPr>
            <w:r>
              <w:rPr>
                <w:rFonts w:ascii="宋体" w:hAnsi="宋体" w:hint="eastAsia"/>
                <w:b/>
                <w:color w:val="000000" w:themeColor="text1"/>
                <w:sz w:val="24"/>
              </w:rPr>
              <w:t>承办科室</w:t>
            </w:r>
          </w:p>
          <w:p w:rsidR="00F96FBE" w:rsidRDefault="004914BE">
            <w:pPr>
              <w:spacing w:line="520" w:lineRule="exact"/>
              <w:jc w:val="center"/>
              <w:rPr>
                <w:rFonts w:ascii="宋体" w:hAnsi="宋体"/>
                <w:b/>
                <w:color w:val="000000" w:themeColor="text1"/>
                <w:sz w:val="24"/>
              </w:rPr>
            </w:pPr>
            <w:r>
              <w:rPr>
                <w:rFonts w:ascii="宋体" w:hAnsi="宋体" w:hint="eastAsia"/>
                <w:b/>
                <w:color w:val="000000" w:themeColor="text1"/>
                <w:sz w:val="24"/>
              </w:rPr>
              <w:t>/岗位</w:t>
            </w:r>
          </w:p>
        </w:tc>
        <w:tc>
          <w:tcPr>
            <w:tcW w:w="3075" w:type="dxa"/>
            <w:tcBorders>
              <w:top w:val="single" w:sz="4" w:space="0" w:color="auto"/>
              <w:left w:val="single" w:sz="4" w:space="0" w:color="auto"/>
              <w:right w:val="single" w:sz="4" w:space="0" w:color="auto"/>
            </w:tcBorders>
            <w:vAlign w:val="center"/>
          </w:tcPr>
          <w:p w:rsidR="00F96FBE" w:rsidRDefault="004914BE">
            <w:pPr>
              <w:widowControl/>
              <w:spacing w:line="520" w:lineRule="exact"/>
              <w:jc w:val="center"/>
              <w:rPr>
                <w:rFonts w:ascii="宋体" w:hAnsi="宋体"/>
                <w:b/>
                <w:color w:val="000000" w:themeColor="text1"/>
                <w:sz w:val="24"/>
              </w:rPr>
            </w:pPr>
            <w:r>
              <w:rPr>
                <w:rFonts w:ascii="宋体" w:hAnsi="宋体" w:hint="eastAsia"/>
                <w:b/>
                <w:color w:val="000000" w:themeColor="text1"/>
                <w:sz w:val="24"/>
              </w:rPr>
              <w:t>经办人</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3544" w:type="dxa"/>
            <w:vAlign w:val="center"/>
          </w:tcPr>
          <w:p w:rsidR="00F96FBE" w:rsidRDefault="001C1F84" w:rsidP="002C7F1B">
            <w:pPr>
              <w:spacing w:line="520" w:lineRule="exact"/>
              <w:jc w:val="center"/>
              <w:rPr>
                <w:rFonts w:asciiTheme="minorEastAsia" w:hAnsiTheme="minorEastAsia"/>
                <w:color w:val="000000" w:themeColor="text1"/>
                <w:szCs w:val="21"/>
              </w:rPr>
            </w:pPr>
            <w:r w:rsidRPr="006B5B55">
              <w:rPr>
                <w:rFonts w:ascii="仿宋_GB2312" w:eastAsia="仿宋_GB2312" w:hint="eastAsia"/>
                <w:color w:val="000000" w:themeColor="text1"/>
                <w:kern w:val="0"/>
                <w:szCs w:val="21"/>
              </w:rPr>
              <w:t>预算执行及财务收支</w:t>
            </w:r>
            <w:r>
              <w:rPr>
                <w:rFonts w:ascii="仿宋_GB2312" w:eastAsia="仿宋_GB2312" w:hint="eastAsia"/>
                <w:color w:val="000000" w:themeColor="text1"/>
                <w:kern w:val="0"/>
                <w:szCs w:val="21"/>
              </w:rPr>
              <w:t>审计</w:t>
            </w:r>
          </w:p>
        </w:tc>
        <w:tc>
          <w:tcPr>
            <w:tcW w:w="1418" w:type="dxa"/>
            <w:vAlign w:val="center"/>
          </w:tcPr>
          <w:p w:rsidR="00F96FBE" w:rsidRDefault="001C1F84" w:rsidP="009E5621">
            <w:pPr>
              <w:spacing w:line="520" w:lineRule="exact"/>
              <w:jc w:val="center"/>
              <w:rPr>
                <w:rFonts w:ascii="宋体" w:hAnsi="宋体"/>
                <w:color w:val="000000" w:themeColor="text1"/>
                <w:szCs w:val="21"/>
              </w:rPr>
            </w:pPr>
            <w:r>
              <w:rPr>
                <w:rFonts w:ascii="宋体" w:hAnsi="宋体" w:hint="eastAsia"/>
                <w:color w:val="000000" w:themeColor="text1"/>
                <w:szCs w:val="21"/>
              </w:rPr>
              <w:t>审计处</w:t>
            </w:r>
          </w:p>
        </w:tc>
        <w:tc>
          <w:tcPr>
            <w:tcW w:w="3075" w:type="dxa"/>
            <w:tcBorders>
              <w:right w:val="single" w:sz="4" w:space="0" w:color="auto"/>
            </w:tcBorders>
          </w:tcPr>
          <w:p w:rsidR="00F96FBE" w:rsidRDefault="001C1F84" w:rsidP="009E5621">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贺青、闫建花</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3544" w:type="dxa"/>
            <w:vAlign w:val="center"/>
          </w:tcPr>
          <w:p w:rsidR="00F96FBE" w:rsidRDefault="001C1F84" w:rsidP="002C7F1B">
            <w:pPr>
              <w:spacing w:line="520" w:lineRule="exact"/>
              <w:jc w:val="center"/>
              <w:rPr>
                <w:rFonts w:asciiTheme="minorEastAsia" w:hAnsiTheme="minorEastAsia"/>
                <w:color w:val="000000" w:themeColor="text1"/>
                <w:szCs w:val="21"/>
              </w:rPr>
            </w:pPr>
            <w:r w:rsidRPr="006B5B55">
              <w:rPr>
                <w:rFonts w:ascii="仿宋_GB2312" w:eastAsia="仿宋_GB2312" w:hint="eastAsia"/>
                <w:color w:val="000000" w:themeColor="text1"/>
                <w:kern w:val="0"/>
                <w:szCs w:val="21"/>
              </w:rPr>
              <w:t>处级干部经济责任</w:t>
            </w:r>
            <w:r>
              <w:rPr>
                <w:rFonts w:ascii="仿宋_GB2312" w:eastAsia="仿宋_GB2312" w:hint="eastAsia"/>
                <w:color w:val="000000" w:themeColor="text1"/>
                <w:kern w:val="0"/>
                <w:szCs w:val="21"/>
              </w:rPr>
              <w:t>审计</w:t>
            </w:r>
          </w:p>
        </w:tc>
        <w:tc>
          <w:tcPr>
            <w:tcW w:w="1418" w:type="dxa"/>
            <w:vAlign w:val="center"/>
          </w:tcPr>
          <w:p w:rsidR="00F96FBE" w:rsidRDefault="001C1F84" w:rsidP="009E5621">
            <w:pPr>
              <w:widowControl/>
              <w:spacing w:line="520" w:lineRule="exact"/>
              <w:jc w:val="center"/>
              <w:rPr>
                <w:rFonts w:ascii="宋体" w:hAnsi="宋体"/>
                <w:color w:val="000000" w:themeColor="text1"/>
                <w:szCs w:val="21"/>
              </w:rPr>
            </w:pPr>
            <w:r>
              <w:rPr>
                <w:rFonts w:ascii="宋体" w:hAnsi="宋体" w:hint="eastAsia"/>
                <w:color w:val="000000" w:themeColor="text1"/>
                <w:szCs w:val="21"/>
              </w:rPr>
              <w:t>审计处</w:t>
            </w:r>
          </w:p>
          <w:p w:rsidR="00F96FBE" w:rsidRDefault="00F96FBE" w:rsidP="009E5621">
            <w:pPr>
              <w:adjustRightInd w:val="0"/>
              <w:snapToGrid w:val="0"/>
              <w:spacing w:line="520" w:lineRule="exact"/>
              <w:jc w:val="center"/>
              <w:rPr>
                <w:rFonts w:ascii="宋体" w:hAnsi="宋体"/>
                <w:color w:val="000000" w:themeColor="text1"/>
                <w:szCs w:val="21"/>
              </w:rPr>
            </w:pPr>
          </w:p>
        </w:tc>
        <w:tc>
          <w:tcPr>
            <w:tcW w:w="3075" w:type="dxa"/>
            <w:tcBorders>
              <w:bottom w:val="single" w:sz="4" w:space="0" w:color="auto"/>
              <w:right w:val="single" w:sz="4" w:space="0" w:color="auto"/>
            </w:tcBorders>
          </w:tcPr>
          <w:p w:rsidR="00F96FBE" w:rsidRDefault="001C1F84" w:rsidP="009E5621">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贺青、闫建花</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3544" w:type="dxa"/>
            <w:vAlign w:val="center"/>
          </w:tcPr>
          <w:p w:rsidR="001C1F84" w:rsidRPr="006B5B55" w:rsidRDefault="001C1F84" w:rsidP="001C1F84">
            <w:pPr>
              <w:widowControl/>
              <w:tabs>
                <w:tab w:val="left" w:pos="2730"/>
                <w:tab w:val="left" w:pos="3885"/>
              </w:tabs>
              <w:spacing w:line="520" w:lineRule="exact"/>
              <w:jc w:val="center"/>
              <w:rPr>
                <w:rFonts w:ascii="仿宋_GB2312" w:eastAsia="仿宋_GB2312"/>
                <w:color w:val="000000" w:themeColor="text1"/>
                <w:kern w:val="0"/>
                <w:szCs w:val="21"/>
              </w:rPr>
            </w:pPr>
            <w:r w:rsidRPr="006B5B55">
              <w:rPr>
                <w:rFonts w:ascii="仿宋_GB2312" w:eastAsia="仿宋_GB2312" w:hint="eastAsia"/>
                <w:color w:val="000000" w:themeColor="text1"/>
                <w:kern w:val="0"/>
                <w:szCs w:val="21"/>
              </w:rPr>
              <w:t>科研经费审计</w:t>
            </w:r>
          </w:p>
          <w:p w:rsidR="00F96FBE" w:rsidRDefault="00F96FBE">
            <w:pPr>
              <w:spacing w:line="520" w:lineRule="exact"/>
              <w:rPr>
                <w:rFonts w:asciiTheme="minorEastAsia" w:hAnsiTheme="minorEastAsia"/>
                <w:color w:val="000000" w:themeColor="text1"/>
                <w:szCs w:val="21"/>
              </w:rPr>
            </w:pPr>
          </w:p>
        </w:tc>
        <w:tc>
          <w:tcPr>
            <w:tcW w:w="1418" w:type="dxa"/>
            <w:vAlign w:val="center"/>
          </w:tcPr>
          <w:p w:rsidR="00F96FBE" w:rsidRDefault="001C1F84" w:rsidP="009E5621">
            <w:pPr>
              <w:widowControl/>
              <w:spacing w:line="520" w:lineRule="exact"/>
              <w:jc w:val="center"/>
              <w:rPr>
                <w:rFonts w:ascii="宋体" w:hAnsi="宋体"/>
                <w:color w:val="000000" w:themeColor="text1"/>
                <w:szCs w:val="21"/>
              </w:rPr>
            </w:pPr>
            <w:r>
              <w:rPr>
                <w:rFonts w:ascii="宋体" w:hAnsi="宋体" w:hint="eastAsia"/>
                <w:color w:val="000000" w:themeColor="text1"/>
                <w:szCs w:val="21"/>
              </w:rPr>
              <w:t>审计处</w:t>
            </w:r>
          </w:p>
          <w:p w:rsidR="00F96FBE" w:rsidRDefault="00F96FBE" w:rsidP="009E5621">
            <w:pPr>
              <w:spacing w:line="520" w:lineRule="exact"/>
              <w:jc w:val="center"/>
              <w:rPr>
                <w:rFonts w:ascii="宋体" w:hAnsi="宋体"/>
                <w:color w:val="000000" w:themeColor="text1"/>
                <w:szCs w:val="21"/>
              </w:rPr>
            </w:pPr>
          </w:p>
        </w:tc>
        <w:tc>
          <w:tcPr>
            <w:tcW w:w="3075" w:type="dxa"/>
            <w:vAlign w:val="center"/>
          </w:tcPr>
          <w:p w:rsidR="00F96FBE" w:rsidRDefault="001C1F84">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贺青、闫建花</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3544" w:type="dxa"/>
            <w:vAlign w:val="center"/>
          </w:tcPr>
          <w:p w:rsidR="001D1FA4" w:rsidRDefault="001D1FA4" w:rsidP="001D1FA4">
            <w:pPr>
              <w:widowControl/>
              <w:tabs>
                <w:tab w:val="left" w:pos="2730"/>
                <w:tab w:val="left" w:pos="3885"/>
              </w:tabs>
              <w:spacing w:line="520" w:lineRule="exact"/>
              <w:jc w:val="center"/>
              <w:rPr>
                <w:rFonts w:ascii="仿宋_GB2312" w:eastAsia="仿宋_GB2312"/>
                <w:color w:val="000000" w:themeColor="text1"/>
                <w:kern w:val="0"/>
                <w:szCs w:val="21"/>
              </w:rPr>
            </w:pPr>
            <w:r>
              <w:rPr>
                <w:rFonts w:ascii="仿宋_GB2312" w:eastAsia="仿宋_GB2312" w:hint="eastAsia"/>
                <w:color w:val="000000" w:themeColor="text1"/>
                <w:kern w:val="0"/>
                <w:szCs w:val="21"/>
              </w:rPr>
              <w:t>基建修缮项目审计</w:t>
            </w:r>
          </w:p>
          <w:p w:rsidR="00F96FBE" w:rsidRDefault="00F96FBE">
            <w:pPr>
              <w:spacing w:line="520" w:lineRule="exact"/>
              <w:rPr>
                <w:rFonts w:asciiTheme="minorEastAsia" w:hAnsiTheme="minorEastAsia"/>
                <w:color w:val="000000" w:themeColor="text1"/>
                <w:szCs w:val="21"/>
              </w:rPr>
            </w:pPr>
          </w:p>
        </w:tc>
        <w:tc>
          <w:tcPr>
            <w:tcW w:w="1418" w:type="dxa"/>
            <w:vAlign w:val="center"/>
          </w:tcPr>
          <w:p w:rsidR="00F96FBE" w:rsidRDefault="001D1FA4" w:rsidP="009E5621">
            <w:pPr>
              <w:widowControl/>
              <w:spacing w:line="520" w:lineRule="exact"/>
              <w:jc w:val="center"/>
              <w:rPr>
                <w:rFonts w:ascii="宋体" w:hAnsi="宋体"/>
                <w:color w:val="000000" w:themeColor="text1"/>
                <w:szCs w:val="21"/>
              </w:rPr>
            </w:pPr>
            <w:r>
              <w:rPr>
                <w:rFonts w:ascii="宋体" w:hAnsi="宋体" w:hint="eastAsia"/>
                <w:color w:val="000000" w:themeColor="text1"/>
                <w:szCs w:val="21"/>
              </w:rPr>
              <w:t>审计处</w:t>
            </w:r>
          </w:p>
          <w:p w:rsidR="00F96FBE" w:rsidRDefault="00F96FBE" w:rsidP="009E5621">
            <w:pPr>
              <w:spacing w:line="520" w:lineRule="exact"/>
              <w:jc w:val="center"/>
              <w:rPr>
                <w:rFonts w:ascii="宋体" w:hAnsi="宋体"/>
                <w:color w:val="000000" w:themeColor="text1"/>
                <w:szCs w:val="21"/>
              </w:rPr>
            </w:pPr>
          </w:p>
        </w:tc>
        <w:tc>
          <w:tcPr>
            <w:tcW w:w="3075" w:type="dxa"/>
          </w:tcPr>
          <w:p w:rsidR="00F96FBE" w:rsidRDefault="008152AE" w:rsidP="009E7BB1">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熊敏荣、</w:t>
            </w:r>
            <w:r w:rsidR="00C767F5">
              <w:rPr>
                <w:rFonts w:ascii="宋体" w:hAnsi="宋体" w:hint="eastAsia"/>
                <w:color w:val="000000" w:themeColor="text1"/>
                <w:sz w:val="18"/>
                <w:szCs w:val="18"/>
              </w:rPr>
              <w:t>马珊珊、武欢</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3544" w:type="dxa"/>
            <w:vAlign w:val="center"/>
          </w:tcPr>
          <w:p w:rsidR="00F96FBE" w:rsidRDefault="001D1FA4" w:rsidP="002C7F1B">
            <w:pPr>
              <w:spacing w:line="520" w:lineRule="exact"/>
              <w:jc w:val="center"/>
              <w:rPr>
                <w:rFonts w:asciiTheme="minorEastAsia" w:hAnsiTheme="minorEastAsia"/>
                <w:color w:val="000000" w:themeColor="text1"/>
                <w:szCs w:val="21"/>
              </w:rPr>
            </w:pPr>
            <w:r>
              <w:rPr>
                <w:rFonts w:ascii="仿宋_GB2312" w:eastAsia="仿宋_GB2312" w:hint="eastAsia"/>
                <w:color w:val="000000" w:themeColor="text1"/>
                <w:kern w:val="0"/>
                <w:szCs w:val="21"/>
              </w:rPr>
              <w:t>全过程跟踪审计</w:t>
            </w:r>
          </w:p>
        </w:tc>
        <w:tc>
          <w:tcPr>
            <w:tcW w:w="1418" w:type="dxa"/>
            <w:vAlign w:val="center"/>
          </w:tcPr>
          <w:p w:rsidR="00F96FBE" w:rsidRDefault="001D1FA4" w:rsidP="009E5621">
            <w:pPr>
              <w:widowControl/>
              <w:spacing w:line="520" w:lineRule="exact"/>
              <w:jc w:val="center"/>
              <w:rPr>
                <w:rFonts w:ascii="宋体" w:hAnsi="宋体"/>
                <w:color w:val="000000" w:themeColor="text1"/>
                <w:szCs w:val="21"/>
              </w:rPr>
            </w:pPr>
            <w:r>
              <w:rPr>
                <w:rFonts w:ascii="宋体" w:hAnsi="宋体" w:hint="eastAsia"/>
                <w:color w:val="000000" w:themeColor="text1"/>
                <w:szCs w:val="21"/>
              </w:rPr>
              <w:t>审计处</w:t>
            </w:r>
          </w:p>
          <w:p w:rsidR="00F96FBE" w:rsidRDefault="00F96FBE" w:rsidP="009E5621">
            <w:pPr>
              <w:spacing w:line="520" w:lineRule="exact"/>
              <w:jc w:val="center"/>
              <w:rPr>
                <w:rFonts w:ascii="宋体" w:hAnsi="宋体"/>
                <w:color w:val="000000" w:themeColor="text1"/>
                <w:szCs w:val="21"/>
              </w:rPr>
            </w:pPr>
          </w:p>
        </w:tc>
        <w:tc>
          <w:tcPr>
            <w:tcW w:w="3075" w:type="dxa"/>
          </w:tcPr>
          <w:p w:rsidR="00F96FBE" w:rsidRDefault="008152AE" w:rsidP="009E7BB1">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熊敏荣、</w:t>
            </w:r>
            <w:r w:rsidR="002C7F1B">
              <w:rPr>
                <w:rFonts w:ascii="宋体" w:hAnsi="宋体" w:hint="eastAsia"/>
                <w:color w:val="000000" w:themeColor="text1"/>
                <w:sz w:val="18"/>
                <w:szCs w:val="18"/>
              </w:rPr>
              <w:t>马珊珊、武欢</w:t>
            </w:r>
          </w:p>
        </w:tc>
      </w:tr>
      <w:tr w:rsidR="00F96FBE" w:rsidTr="009E7BB1">
        <w:trPr>
          <w:cantSplit/>
          <w:trHeight w:hRule="exact" w:val="680"/>
          <w:jc w:val="center"/>
        </w:trPr>
        <w:tc>
          <w:tcPr>
            <w:tcW w:w="667" w:type="dxa"/>
            <w:vAlign w:val="center"/>
          </w:tcPr>
          <w:p w:rsidR="00F96FBE" w:rsidRDefault="004914BE">
            <w:pPr>
              <w:spacing w:line="52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3544" w:type="dxa"/>
            <w:vAlign w:val="center"/>
          </w:tcPr>
          <w:p w:rsidR="00F96FBE" w:rsidRDefault="009E7BB1" w:rsidP="009E7BB1">
            <w:pPr>
              <w:spacing w:line="520" w:lineRule="exact"/>
              <w:jc w:val="center"/>
              <w:rPr>
                <w:rFonts w:asciiTheme="minorEastAsia" w:hAnsiTheme="minorEastAsia"/>
                <w:color w:val="000000" w:themeColor="text1"/>
                <w:szCs w:val="21"/>
              </w:rPr>
            </w:pPr>
            <w:r w:rsidRPr="00D15B19">
              <w:rPr>
                <w:rFonts w:ascii="仿宋_GB2312" w:eastAsia="仿宋_GB2312" w:hint="eastAsia"/>
                <w:color w:val="000000" w:themeColor="text1"/>
                <w:kern w:val="0"/>
                <w:szCs w:val="21"/>
              </w:rPr>
              <w:t>委托社会中介机构审计</w:t>
            </w:r>
          </w:p>
        </w:tc>
        <w:tc>
          <w:tcPr>
            <w:tcW w:w="1418" w:type="dxa"/>
            <w:vAlign w:val="center"/>
          </w:tcPr>
          <w:p w:rsidR="00F96FBE" w:rsidRDefault="000A6691" w:rsidP="009E7BB1">
            <w:pPr>
              <w:widowControl/>
              <w:spacing w:line="520" w:lineRule="exact"/>
              <w:jc w:val="center"/>
              <w:rPr>
                <w:rFonts w:ascii="宋体" w:hAnsi="宋体"/>
                <w:color w:val="000000" w:themeColor="text1"/>
                <w:szCs w:val="21"/>
              </w:rPr>
            </w:pPr>
            <w:r>
              <w:rPr>
                <w:rFonts w:ascii="宋体" w:hAnsi="宋体" w:hint="eastAsia"/>
                <w:color w:val="000000" w:themeColor="text1"/>
                <w:szCs w:val="21"/>
              </w:rPr>
              <w:t>审计处</w:t>
            </w:r>
          </w:p>
          <w:p w:rsidR="00F96FBE" w:rsidRDefault="00F96FBE">
            <w:pPr>
              <w:spacing w:line="520" w:lineRule="exact"/>
              <w:rPr>
                <w:rFonts w:ascii="宋体" w:hAnsi="宋体"/>
                <w:color w:val="000000" w:themeColor="text1"/>
                <w:szCs w:val="21"/>
              </w:rPr>
            </w:pPr>
          </w:p>
        </w:tc>
        <w:tc>
          <w:tcPr>
            <w:tcW w:w="3075" w:type="dxa"/>
          </w:tcPr>
          <w:p w:rsidR="00F96FBE" w:rsidRDefault="00765263" w:rsidP="00765263">
            <w:pPr>
              <w:widowControl/>
              <w:spacing w:line="520" w:lineRule="exact"/>
              <w:jc w:val="center"/>
              <w:rPr>
                <w:rFonts w:ascii="宋体" w:hAnsi="宋体"/>
                <w:color w:val="000000" w:themeColor="text1"/>
                <w:sz w:val="18"/>
                <w:szCs w:val="18"/>
              </w:rPr>
            </w:pPr>
            <w:r>
              <w:rPr>
                <w:rFonts w:ascii="宋体" w:hAnsi="宋体" w:hint="eastAsia"/>
                <w:color w:val="000000" w:themeColor="text1"/>
                <w:sz w:val="18"/>
                <w:szCs w:val="18"/>
              </w:rPr>
              <w:t>贺青</w:t>
            </w:r>
            <w:r w:rsidR="009E7BB1">
              <w:rPr>
                <w:rFonts w:ascii="宋体" w:hAnsi="宋体" w:hint="eastAsia"/>
                <w:color w:val="000000" w:themeColor="text1"/>
                <w:sz w:val="18"/>
                <w:szCs w:val="18"/>
              </w:rPr>
              <w:t>、</w:t>
            </w:r>
            <w:r>
              <w:rPr>
                <w:rFonts w:ascii="宋体" w:hAnsi="宋体" w:hint="eastAsia"/>
                <w:color w:val="000000" w:themeColor="text1"/>
                <w:sz w:val="18"/>
                <w:szCs w:val="18"/>
              </w:rPr>
              <w:t xml:space="preserve">熊敏荣  </w:t>
            </w:r>
          </w:p>
        </w:tc>
      </w:tr>
      <w:tr w:rsidR="00F96FBE">
        <w:trPr>
          <w:cantSplit/>
          <w:trHeight w:hRule="exact" w:val="680"/>
          <w:jc w:val="center"/>
        </w:trPr>
        <w:tc>
          <w:tcPr>
            <w:tcW w:w="8704" w:type="dxa"/>
            <w:gridSpan w:val="4"/>
            <w:vAlign w:val="center"/>
          </w:tcPr>
          <w:p w:rsidR="00F96FBE" w:rsidRDefault="004914BE" w:rsidP="00765263">
            <w:pPr>
              <w:widowControl/>
              <w:spacing w:line="520" w:lineRule="exact"/>
              <w:jc w:val="left"/>
              <w:rPr>
                <w:rFonts w:ascii="宋体" w:hAnsi="宋体"/>
                <w:b/>
                <w:color w:val="000000" w:themeColor="text1"/>
                <w:szCs w:val="21"/>
              </w:rPr>
            </w:pPr>
            <w:r>
              <w:rPr>
                <w:rFonts w:ascii="宋体" w:hAnsi="宋体" w:hint="eastAsia"/>
                <w:b/>
                <w:color w:val="000000" w:themeColor="text1"/>
                <w:szCs w:val="21"/>
              </w:rPr>
              <w:t>经本单位工作小组审定，共编制办事流程图</w:t>
            </w:r>
            <w:r w:rsidR="00765263">
              <w:rPr>
                <w:rFonts w:ascii="宋体" w:hAnsi="宋体" w:hint="eastAsia"/>
                <w:b/>
                <w:color w:val="000000" w:themeColor="text1"/>
                <w:szCs w:val="21"/>
                <w:u w:val="single"/>
              </w:rPr>
              <w:t>6</w:t>
            </w:r>
            <w:r>
              <w:rPr>
                <w:rFonts w:ascii="宋体" w:hAnsi="宋体" w:hint="eastAsia"/>
                <w:b/>
                <w:color w:val="000000" w:themeColor="text1"/>
                <w:szCs w:val="21"/>
              </w:rPr>
              <w:t>个。</w:t>
            </w:r>
          </w:p>
        </w:tc>
      </w:tr>
    </w:tbl>
    <w:p w:rsidR="00F96FBE" w:rsidRDefault="004914BE">
      <w:pPr>
        <w:spacing w:line="520" w:lineRule="exact"/>
        <w:jc w:val="left"/>
        <w:rPr>
          <w:rFonts w:ascii="宋体" w:eastAsia="宋体" w:hAnsi="宋体"/>
          <w:color w:val="000000" w:themeColor="text1"/>
          <w:sz w:val="18"/>
          <w:szCs w:val="18"/>
        </w:rPr>
      </w:pPr>
      <w:r>
        <w:rPr>
          <w:rFonts w:ascii="宋体" w:eastAsia="宋体" w:hAnsi="宋体" w:hint="eastAsia"/>
          <w:b/>
          <w:color w:val="000000" w:themeColor="text1"/>
          <w:sz w:val="18"/>
          <w:szCs w:val="18"/>
        </w:rPr>
        <w:t>填报说明：</w:t>
      </w:r>
      <w:r>
        <w:rPr>
          <w:rFonts w:ascii="宋体" w:eastAsia="宋体" w:hAnsi="宋体" w:hint="eastAsia"/>
          <w:color w:val="000000" w:themeColor="text1"/>
          <w:sz w:val="18"/>
          <w:szCs w:val="18"/>
        </w:rPr>
        <w:t>1.单位有多少事项，需填写多少份流程图；2.填写内容如有需要</w:t>
      </w:r>
      <w:r w:rsidR="00290004">
        <w:rPr>
          <w:rFonts w:ascii="宋体" w:eastAsia="宋体" w:hAnsi="宋体" w:hint="eastAsia"/>
          <w:color w:val="000000" w:themeColor="text1"/>
          <w:sz w:val="18"/>
          <w:szCs w:val="18"/>
        </w:rPr>
        <w:t>，可另附页</w:t>
      </w:r>
      <w:r w:rsidR="00707D1A">
        <w:rPr>
          <w:rFonts w:ascii="宋体" w:eastAsia="宋体" w:hAnsi="宋体" w:hint="eastAsia"/>
          <w:color w:val="000000" w:themeColor="text1"/>
          <w:sz w:val="18"/>
          <w:szCs w:val="18"/>
        </w:rPr>
        <w:t>。</w:t>
      </w:r>
    </w:p>
    <w:p w:rsidR="00290004" w:rsidRDefault="00290004" w:rsidP="00290004">
      <w:pPr>
        <w:rPr>
          <w:rFonts w:hint="eastAsia"/>
        </w:rPr>
      </w:pPr>
    </w:p>
    <w:p w:rsidR="00FF6719" w:rsidRDefault="00FF6719" w:rsidP="00FF6719">
      <w:pPr>
        <w:pStyle w:val="a0"/>
        <w:rPr>
          <w:rFonts w:hint="eastAsia"/>
        </w:rPr>
      </w:pPr>
    </w:p>
    <w:p w:rsidR="00FF6719" w:rsidRDefault="00FF6719" w:rsidP="00FF6719">
      <w:pPr>
        <w:pStyle w:val="BodyTextIndent"/>
        <w:rPr>
          <w:rFonts w:hint="eastAsia"/>
        </w:rPr>
      </w:pPr>
    </w:p>
    <w:p w:rsidR="00FF6719" w:rsidRDefault="00FF6719" w:rsidP="00FF6719">
      <w:pPr>
        <w:spacing w:line="360" w:lineRule="exact"/>
        <w:jc w:val="center"/>
        <w:rPr>
          <w:rFonts w:ascii="方正小标宋简体" w:eastAsia="方正小标宋简体" w:hAnsi="方正小标宋简体" w:cs="方正小标宋简体"/>
          <w:bCs/>
          <w:color w:val="000000" w:themeColor="text1"/>
          <w:sz w:val="36"/>
          <w:szCs w:val="36"/>
        </w:rPr>
      </w:pPr>
      <w:r>
        <w:rPr>
          <w:rFonts w:ascii="方正小标宋简体" w:eastAsia="方正小标宋简体" w:hAnsi="方正小标宋简体" w:cs="方正小标宋简体" w:hint="eastAsia"/>
          <w:bCs/>
          <w:color w:val="000000" w:themeColor="text1"/>
          <w:sz w:val="36"/>
          <w:szCs w:val="36"/>
        </w:rPr>
        <w:t>岗位（个人）廉政风险点排查登记表</w:t>
      </w:r>
    </w:p>
    <w:p w:rsidR="00FF6719" w:rsidRDefault="00FF6719" w:rsidP="00FF6719">
      <w:pPr>
        <w:spacing w:before="240" w:after="120" w:line="360" w:lineRule="exact"/>
        <w:ind w:right="600" w:firstLineChars="98" w:firstLine="236"/>
        <w:jc w:val="right"/>
        <w:rPr>
          <w:rFonts w:ascii="方正小标宋简体" w:eastAsia="方正小标宋简体" w:hAnsi="方正小标宋简体" w:cs="方正小标宋简体"/>
          <w:bCs/>
          <w:color w:val="000000" w:themeColor="text1"/>
          <w:sz w:val="36"/>
          <w:szCs w:val="36"/>
        </w:rPr>
      </w:pPr>
      <w:r>
        <w:rPr>
          <w:rFonts w:ascii="宋体" w:hAnsi="宋体" w:hint="eastAsia"/>
          <w:b/>
          <w:color w:val="000000" w:themeColor="text1"/>
          <w:sz w:val="24"/>
        </w:rPr>
        <w:t>填表日期：2022 年6 月  日</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142"/>
        <w:gridCol w:w="1133"/>
        <w:gridCol w:w="2002"/>
        <w:gridCol w:w="404"/>
        <w:gridCol w:w="1144"/>
        <w:gridCol w:w="121"/>
        <w:gridCol w:w="2414"/>
        <w:gridCol w:w="1133"/>
        <w:gridCol w:w="2155"/>
      </w:tblGrid>
      <w:tr w:rsidR="00FF6719" w:rsidTr="00E172A8">
        <w:trPr>
          <w:trHeight w:val="444"/>
        </w:trPr>
        <w:tc>
          <w:tcPr>
            <w:tcW w:w="1526" w:type="dxa"/>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姓名</w:t>
            </w:r>
          </w:p>
        </w:tc>
        <w:tc>
          <w:tcPr>
            <w:tcW w:w="2142" w:type="dxa"/>
            <w:tcBorders>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张宝珍</w:t>
            </w:r>
          </w:p>
        </w:tc>
        <w:tc>
          <w:tcPr>
            <w:tcW w:w="1133" w:type="dxa"/>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部门</w:t>
            </w:r>
          </w:p>
        </w:tc>
        <w:tc>
          <w:tcPr>
            <w:tcW w:w="2406" w:type="dxa"/>
            <w:gridSpan w:val="2"/>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审计处</w:t>
            </w:r>
          </w:p>
        </w:tc>
        <w:tc>
          <w:tcPr>
            <w:tcW w:w="1265" w:type="dxa"/>
            <w:gridSpan w:val="2"/>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岗位名称</w:t>
            </w:r>
          </w:p>
        </w:tc>
        <w:tc>
          <w:tcPr>
            <w:tcW w:w="2414" w:type="dxa"/>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p>
        </w:tc>
        <w:tc>
          <w:tcPr>
            <w:tcW w:w="1133" w:type="dxa"/>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职务</w:t>
            </w:r>
          </w:p>
        </w:tc>
        <w:tc>
          <w:tcPr>
            <w:tcW w:w="2155" w:type="dxa"/>
            <w:tcBorders>
              <w:lef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审计处处长</w:t>
            </w:r>
          </w:p>
        </w:tc>
      </w:tr>
      <w:tr w:rsidR="00FF6719" w:rsidTr="00E172A8">
        <w:trPr>
          <w:trHeight w:val="552"/>
        </w:trPr>
        <w:tc>
          <w:tcPr>
            <w:tcW w:w="1526" w:type="dxa"/>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岗位职责</w:t>
            </w:r>
          </w:p>
        </w:tc>
        <w:tc>
          <w:tcPr>
            <w:tcW w:w="12648" w:type="dxa"/>
            <w:gridSpan w:val="9"/>
            <w:vAlign w:val="center"/>
          </w:tcPr>
          <w:p w:rsidR="00FF6719" w:rsidRDefault="00FF6719" w:rsidP="00E172A8">
            <w:pPr>
              <w:spacing w:line="520" w:lineRule="exact"/>
              <w:jc w:val="left"/>
              <w:rPr>
                <w:rFonts w:ascii="宋体" w:eastAsia="宋体" w:hAnsi="宋体"/>
                <w:b/>
                <w:bCs/>
                <w:color w:val="000000" w:themeColor="text1"/>
                <w:szCs w:val="21"/>
              </w:rPr>
            </w:pPr>
            <w:r>
              <w:rPr>
                <w:rFonts w:ascii="宋体" w:eastAsia="宋体" w:hAnsi="宋体" w:hint="eastAsia"/>
                <w:b/>
                <w:bCs/>
                <w:color w:val="000000" w:themeColor="text1"/>
                <w:szCs w:val="21"/>
              </w:rPr>
              <w:t>全面负责审计处工作，负责审计工会支部工作</w:t>
            </w:r>
          </w:p>
        </w:tc>
      </w:tr>
      <w:tr w:rsidR="00FF6719" w:rsidTr="00E172A8">
        <w:trPr>
          <w:trHeight w:val="794"/>
        </w:trPr>
        <w:tc>
          <w:tcPr>
            <w:tcW w:w="1526" w:type="dxa"/>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主要风险类别</w:t>
            </w:r>
          </w:p>
        </w:tc>
        <w:tc>
          <w:tcPr>
            <w:tcW w:w="2142" w:type="dxa"/>
            <w:tcBorders>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风险点</w:t>
            </w:r>
          </w:p>
        </w:tc>
        <w:tc>
          <w:tcPr>
            <w:tcW w:w="3135" w:type="dxa"/>
            <w:gridSpan w:val="2"/>
            <w:tcBorders>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风险内容和表现形式</w:t>
            </w:r>
          </w:p>
        </w:tc>
        <w:tc>
          <w:tcPr>
            <w:tcW w:w="1548" w:type="dxa"/>
            <w:gridSpan w:val="2"/>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风险</w:t>
            </w:r>
          </w:p>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等级</w:t>
            </w:r>
          </w:p>
        </w:tc>
        <w:tc>
          <w:tcPr>
            <w:tcW w:w="5823" w:type="dxa"/>
            <w:gridSpan w:val="4"/>
            <w:tcBorders>
              <w:lef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已建或拟建防控措施</w:t>
            </w:r>
          </w:p>
        </w:tc>
      </w:tr>
      <w:tr w:rsidR="00FF6719" w:rsidTr="00E172A8">
        <w:trPr>
          <w:trHeight w:val="454"/>
        </w:trPr>
        <w:tc>
          <w:tcPr>
            <w:tcW w:w="1526" w:type="dxa"/>
            <w:vMerge w:val="restart"/>
            <w:vAlign w:val="center"/>
          </w:tcPr>
          <w:p w:rsidR="00FF6719" w:rsidRDefault="00FF6719" w:rsidP="00E172A8">
            <w:pPr>
              <w:spacing w:line="280" w:lineRule="exact"/>
              <w:jc w:val="center"/>
              <w:rPr>
                <w:rFonts w:ascii="宋体" w:eastAsia="宋体" w:hAnsi="宋体"/>
                <w:color w:val="000000" w:themeColor="text1"/>
                <w:szCs w:val="21"/>
              </w:rPr>
            </w:pPr>
            <w:r>
              <w:rPr>
                <w:rFonts w:ascii="宋体" w:hAnsi="宋体" w:hint="eastAsia"/>
                <w:color w:val="000000" w:themeColor="text1"/>
                <w:kern w:val="0"/>
                <w:sz w:val="24"/>
              </w:rPr>
              <w:t>政治思想道德风险</w:t>
            </w:r>
          </w:p>
        </w:tc>
        <w:tc>
          <w:tcPr>
            <w:tcW w:w="2142" w:type="dxa"/>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1.政治站位方面</w:t>
            </w:r>
          </w:p>
        </w:tc>
        <w:tc>
          <w:tcPr>
            <w:tcW w:w="3135" w:type="dxa"/>
            <w:gridSpan w:val="2"/>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政治站位不高，理论学习不深入，入脑入心不够</w:t>
            </w:r>
          </w:p>
        </w:tc>
        <w:tc>
          <w:tcPr>
            <w:tcW w:w="1548"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left w:val="single" w:sz="4" w:space="0" w:color="auto"/>
              <w:bottom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根据学校2022年政治理论学习安排，拟定了学习计划，加强政治理论学习，提高政治自觉。坚定理想信念，坚决落实“两个维护”</w:t>
            </w:r>
          </w:p>
        </w:tc>
      </w:tr>
      <w:tr w:rsidR="00FF6719" w:rsidTr="00E172A8">
        <w:trPr>
          <w:trHeight w:val="454"/>
        </w:trPr>
        <w:tc>
          <w:tcPr>
            <w:tcW w:w="1526"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142" w:type="dxa"/>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2.党性意识有待于增强</w:t>
            </w:r>
          </w:p>
        </w:tc>
        <w:tc>
          <w:tcPr>
            <w:tcW w:w="3135" w:type="dxa"/>
            <w:gridSpan w:val="2"/>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思想上与党的要求有差距，模范带头作用发挥不够</w:t>
            </w:r>
          </w:p>
        </w:tc>
        <w:tc>
          <w:tcPr>
            <w:tcW w:w="1548"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top w:val="single" w:sz="4" w:space="0" w:color="auto"/>
              <w:lef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加强《党章》等党的基本知识学习，加强党性锤炼，严格要求自己，自觉接受各方面的监督</w:t>
            </w:r>
          </w:p>
        </w:tc>
      </w:tr>
      <w:tr w:rsidR="00FF6719" w:rsidTr="00E172A8">
        <w:trPr>
          <w:trHeight w:val="454"/>
        </w:trPr>
        <w:tc>
          <w:tcPr>
            <w:tcW w:w="1526" w:type="dxa"/>
            <w:vMerge w:val="restart"/>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岗位职责风险</w:t>
            </w:r>
          </w:p>
        </w:tc>
        <w:tc>
          <w:tcPr>
            <w:tcW w:w="2142" w:type="dxa"/>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1．“一岗双责”及安全稳定</w:t>
            </w:r>
          </w:p>
        </w:tc>
        <w:tc>
          <w:tcPr>
            <w:tcW w:w="3135" w:type="dxa"/>
            <w:gridSpan w:val="2"/>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思想政治教育薄弱，安全稳定教育及党风廉政教育强调的相对较少</w:t>
            </w:r>
          </w:p>
        </w:tc>
        <w:tc>
          <w:tcPr>
            <w:tcW w:w="1548"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lef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加强政治理论学习，加强意识形态教育，加强阵地管理；加强党纪党规教育，做好贪腐案例及先进人物事迹学习，树立正确的荣辱观</w:t>
            </w:r>
          </w:p>
        </w:tc>
      </w:tr>
      <w:tr w:rsidR="00FF6719" w:rsidTr="00E172A8">
        <w:trPr>
          <w:trHeight w:val="807"/>
        </w:trPr>
        <w:tc>
          <w:tcPr>
            <w:tcW w:w="1526"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142" w:type="dxa"/>
            <w:tcBorders>
              <w:top w:val="single" w:sz="4" w:space="0" w:color="auto"/>
              <w:bottom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2.制度机制风险</w:t>
            </w:r>
          </w:p>
        </w:tc>
        <w:tc>
          <w:tcPr>
            <w:tcW w:w="3135" w:type="dxa"/>
            <w:gridSpan w:val="2"/>
            <w:tcBorders>
              <w:top w:val="single" w:sz="4" w:space="0" w:color="auto"/>
              <w:bottom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部分审计制度的修订未能跟上国家审计制度的变化</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top w:val="single" w:sz="4" w:space="0" w:color="auto"/>
              <w:left w:val="single" w:sz="4" w:space="0" w:color="auto"/>
              <w:bottom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拟修订经济责任审计办法及审计发现问题整改办法，建立健全联席小组议事规则</w:t>
            </w:r>
          </w:p>
        </w:tc>
      </w:tr>
      <w:tr w:rsidR="00FF6719" w:rsidTr="00E172A8">
        <w:trPr>
          <w:trHeight w:val="156"/>
        </w:trPr>
        <w:tc>
          <w:tcPr>
            <w:tcW w:w="1526"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142" w:type="dxa"/>
            <w:tcBorders>
              <w:top w:val="single" w:sz="4" w:space="0" w:color="auto"/>
              <w:bottom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3.人员不稳定、人力不足风险</w:t>
            </w:r>
          </w:p>
        </w:tc>
        <w:tc>
          <w:tcPr>
            <w:tcW w:w="3135" w:type="dxa"/>
            <w:gridSpan w:val="2"/>
            <w:tcBorders>
              <w:top w:val="single" w:sz="4" w:space="0" w:color="auto"/>
              <w:bottom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临时外聘人员变化较快，业务不熟悉；部门业务涉及面广，专项审计业务人力不足</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top w:val="single" w:sz="4" w:space="0" w:color="auto"/>
              <w:left w:val="single" w:sz="4" w:space="0" w:color="auto"/>
              <w:bottom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抓紧抓实新进人员的业务学习，加强新进人员传帮带，加强业务复核；加强人员统筹，凝练审计项目重点</w:t>
            </w:r>
          </w:p>
        </w:tc>
      </w:tr>
      <w:tr w:rsidR="00FF6719" w:rsidTr="00E172A8">
        <w:trPr>
          <w:trHeight w:val="916"/>
        </w:trPr>
        <w:tc>
          <w:tcPr>
            <w:tcW w:w="1526"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142" w:type="dxa"/>
            <w:tcBorders>
              <w:top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4.“三重一大”决策</w:t>
            </w:r>
          </w:p>
        </w:tc>
        <w:tc>
          <w:tcPr>
            <w:tcW w:w="3135" w:type="dxa"/>
            <w:gridSpan w:val="2"/>
            <w:tcBorders>
              <w:top w:val="single" w:sz="4" w:space="0" w:color="auto"/>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会议纪录不全面、会前沟通酝酿不充足</w:t>
            </w:r>
          </w:p>
        </w:tc>
        <w:tc>
          <w:tcPr>
            <w:tcW w:w="1548" w:type="dxa"/>
            <w:gridSpan w:val="2"/>
            <w:tcBorders>
              <w:top w:val="single" w:sz="4" w:space="0" w:color="auto"/>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top w:val="single" w:sz="4" w:space="0" w:color="auto"/>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加强沟通，严格执行“三重一大”议事规则，规范会议纪录</w:t>
            </w:r>
          </w:p>
        </w:tc>
      </w:tr>
      <w:tr w:rsidR="00FF6719" w:rsidTr="00E172A8">
        <w:trPr>
          <w:trHeight w:val="454"/>
        </w:trPr>
        <w:tc>
          <w:tcPr>
            <w:tcW w:w="1526" w:type="dxa"/>
            <w:vMerge w:val="restart"/>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外部环境风险</w:t>
            </w:r>
          </w:p>
        </w:tc>
        <w:tc>
          <w:tcPr>
            <w:tcW w:w="2142" w:type="dxa"/>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1委托审计业务第三方确定风险</w:t>
            </w:r>
          </w:p>
        </w:tc>
        <w:tc>
          <w:tcPr>
            <w:tcW w:w="3135" w:type="dxa"/>
            <w:gridSpan w:val="2"/>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入围单位人员配置不合理；审计工作质量不高</w:t>
            </w:r>
          </w:p>
        </w:tc>
        <w:tc>
          <w:tcPr>
            <w:tcW w:w="1548"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二级</w:t>
            </w:r>
          </w:p>
        </w:tc>
        <w:tc>
          <w:tcPr>
            <w:tcW w:w="5823" w:type="dxa"/>
            <w:gridSpan w:val="4"/>
            <w:tcBorders>
              <w:lef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细化招标文件，细化项目组人员专业、职称要求，严格执行招投标及询价工作制度，加强对第三方执行过程的复核和监督，严格执行实行处务会集体决策制度</w:t>
            </w:r>
          </w:p>
        </w:tc>
      </w:tr>
      <w:tr w:rsidR="00FF6719" w:rsidTr="00E172A8">
        <w:trPr>
          <w:trHeight w:val="454"/>
        </w:trPr>
        <w:tc>
          <w:tcPr>
            <w:tcW w:w="1526" w:type="dxa"/>
            <w:vMerge/>
            <w:vAlign w:val="center"/>
          </w:tcPr>
          <w:p w:rsidR="00FF6719" w:rsidRDefault="00FF6719" w:rsidP="00E172A8">
            <w:pPr>
              <w:spacing w:line="520" w:lineRule="exact"/>
              <w:jc w:val="center"/>
              <w:rPr>
                <w:rFonts w:ascii="宋体" w:eastAsia="宋体" w:hAnsi="宋体"/>
                <w:color w:val="000000" w:themeColor="text1"/>
                <w:szCs w:val="21"/>
              </w:rPr>
            </w:pPr>
          </w:p>
        </w:tc>
        <w:tc>
          <w:tcPr>
            <w:tcW w:w="2142" w:type="dxa"/>
            <w:tcBorders>
              <w:right w:val="single" w:sz="4" w:space="0" w:color="auto"/>
            </w:tcBorders>
            <w:vAlign w:val="center"/>
          </w:tcPr>
          <w:p w:rsidR="00FF6719" w:rsidRDefault="00FF6719" w:rsidP="00E172A8">
            <w:pPr>
              <w:spacing w:line="520" w:lineRule="exact"/>
              <w:jc w:val="left"/>
              <w:rPr>
                <w:rFonts w:ascii="宋体" w:eastAsia="宋体" w:hAnsi="宋体"/>
                <w:color w:val="000000" w:themeColor="text1"/>
                <w:szCs w:val="21"/>
              </w:rPr>
            </w:pPr>
            <w:r>
              <w:rPr>
                <w:rFonts w:ascii="宋体" w:eastAsia="宋体" w:hAnsi="宋体" w:hint="eastAsia"/>
                <w:color w:val="000000" w:themeColor="text1"/>
                <w:szCs w:val="21"/>
              </w:rPr>
              <w:t>2.新进人员招聘风险</w:t>
            </w:r>
          </w:p>
        </w:tc>
        <w:tc>
          <w:tcPr>
            <w:tcW w:w="3135" w:type="dxa"/>
            <w:gridSpan w:val="2"/>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招聘人员不能适应工作，从业意向发生变化，悔约、辞职风险</w:t>
            </w:r>
          </w:p>
        </w:tc>
        <w:tc>
          <w:tcPr>
            <w:tcW w:w="1548" w:type="dxa"/>
            <w:gridSpan w:val="2"/>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5823" w:type="dxa"/>
            <w:gridSpan w:val="4"/>
            <w:tcBorders>
              <w:lef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严格按照学校用人标准，细化面试人员筛选，处务会审议初步人选，集体面试，集体审议，对新进人员做好人文关怀</w:t>
            </w:r>
          </w:p>
        </w:tc>
      </w:tr>
    </w:tbl>
    <w:p w:rsidR="00FF6719" w:rsidRDefault="00FF6719" w:rsidP="00FF6719">
      <w:pPr>
        <w:spacing w:line="280" w:lineRule="exact"/>
        <w:rPr>
          <w:color w:val="000000" w:themeColor="text1"/>
          <w:sz w:val="18"/>
          <w:szCs w:val="18"/>
        </w:rPr>
      </w:pPr>
      <w:r>
        <w:rPr>
          <w:rFonts w:hint="eastAsia"/>
          <w:b/>
          <w:color w:val="000000" w:themeColor="text1"/>
          <w:sz w:val="18"/>
          <w:szCs w:val="18"/>
        </w:rPr>
        <w:t>填写说明：（</w:t>
      </w:r>
      <w:r>
        <w:rPr>
          <w:rFonts w:hint="eastAsia"/>
          <w:color w:val="000000" w:themeColor="text1"/>
          <w:sz w:val="18"/>
          <w:szCs w:val="18"/>
        </w:rPr>
        <w:t>本表由处级干部填写）</w:t>
      </w:r>
    </w:p>
    <w:p w:rsidR="00FF6719" w:rsidRDefault="00FF6719" w:rsidP="00FF6719">
      <w:pPr>
        <w:spacing w:line="280" w:lineRule="exact"/>
        <w:rPr>
          <w:color w:val="000000" w:themeColor="text1"/>
          <w:sz w:val="18"/>
          <w:szCs w:val="18"/>
        </w:rPr>
      </w:pPr>
      <w:r>
        <w:rPr>
          <w:rFonts w:hint="eastAsia"/>
          <w:color w:val="000000" w:themeColor="text1"/>
          <w:sz w:val="18"/>
          <w:szCs w:val="18"/>
        </w:rPr>
        <w:t>风险等级按照从高到低，分为一、二、三级。</w:t>
      </w:r>
    </w:p>
    <w:p w:rsidR="00FF6719" w:rsidRDefault="00FF6719" w:rsidP="00FF6719">
      <w:pPr>
        <w:spacing w:line="280" w:lineRule="exact"/>
        <w:rPr>
          <w:color w:val="000000" w:themeColor="text1"/>
          <w:sz w:val="18"/>
          <w:szCs w:val="18"/>
        </w:rPr>
      </w:pPr>
      <w:r>
        <w:rPr>
          <w:rFonts w:hint="eastAsia"/>
          <w:color w:val="000000" w:themeColor="text1"/>
          <w:sz w:val="18"/>
          <w:szCs w:val="18"/>
        </w:rPr>
        <w:t>岗位职责风险：工作程序和个人自由裁量空间过大，风险等级越高；受利益诱惑或非正常影响，岗位人员在履职中可能出现不正确履行职责的几率越高或发生风险后给学校造成的危害越大、后果越严重，风险等级越高。</w:t>
      </w:r>
    </w:p>
    <w:p w:rsidR="00FF6719" w:rsidRDefault="00FF6719" w:rsidP="00FF6719">
      <w:pPr>
        <w:spacing w:line="280" w:lineRule="exact"/>
        <w:rPr>
          <w:color w:val="000000" w:themeColor="text1"/>
          <w:szCs w:val="21"/>
        </w:rPr>
      </w:pPr>
      <w:r>
        <w:rPr>
          <w:rFonts w:hint="eastAsia"/>
          <w:color w:val="000000" w:themeColor="text1"/>
          <w:sz w:val="18"/>
          <w:szCs w:val="18"/>
        </w:rPr>
        <w:t>外部环境风险：利益诱惑或外部施加的非正常影响可能导致履职行为失控的程度越高，越直接，风险等级越高。</w:t>
      </w: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rPr>
          <w:rFonts w:ascii="黑体" w:eastAsia="黑体" w:hAnsi="黑体" w:cs="仿宋"/>
          <w:bCs/>
          <w:color w:val="000000" w:themeColor="text1"/>
          <w:sz w:val="32"/>
          <w:szCs w:val="32"/>
        </w:rPr>
      </w:pPr>
    </w:p>
    <w:p w:rsidR="00FF6719" w:rsidRDefault="00FF6719" w:rsidP="00FF6719">
      <w:pPr>
        <w:spacing w:line="520" w:lineRule="exact"/>
        <w:jc w:val="center"/>
        <w:rPr>
          <w:rFonts w:ascii="方正小标宋简体" w:eastAsia="方正小标宋简体" w:hAnsi="宋体"/>
          <w:color w:val="000000" w:themeColor="text1"/>
          <w:sz w:val="36"/>
          <w:szCs w:val="36"/>
        </w:rPr>
      </w:pPr>
      <w:r>
        <w:rPr>
          <w:rFonts w:ascii="方正小标宋简体" w:eastAsia="方正小标宋简体" w:hAnsi="宋体" w:hint="eastAsia"/>
          <w:color w:val="000000" w:themeColor="text1"/>
          <w:sz w:val="36"/>
          <w:szCs w:val="36"/>
          <w:u w:val="single"/>
        </w:rPr>
        <w:t>部门（单位）</w:t>
      </w:r>
      <w:r>
        <w:rPr>
          <w:rFonts w:ascii="方正小标宋简体" w:eastAsia="方正小标宋简体" w:hAnsi="宋体" w:hint="eastAsia"/>
          <w:color w:val="000000" w:themeColor="text1"/>
          <w:sz w:val="36"/>
          <w:szCs w:val="36"/>
        </w:rPr>
        <w:t>廉政风险点排查登记表</w:t>
      </w:r>
    </w:p>
    <w:p w:rsidR="00FF6719" w:rsidRDefault="00FF6719" w:rsidP="00FF6719">
      <w:pPr>
        <w:pStyle w:val="a0"/>
        <w:spacing w:line="520" w:lineRule="exact"/>
        <w:ind w:right="482"/>
        <w:jc w:val="right"/>
        <w:rPr>
          <w:color w:val="000000" w:themeColor="text1"/>
        </w:rPr>
      </w:pPr>
      <w:r>
        <w:rPr>
          <w:rFonts w:ascii="宋体" w:eastAsia="宋体" w:hAnsi="宋体" w:hint="eastAsia"/>
          <w:b/>
          <w:bCs/>
          <w:color w:val="000000" w:themeColor="text1"/>
          <w:sz w:val="24"/>
        </w:rPr>
        <w:t>填表日期：2022 年6月6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985"/>
        <w:gridCol w:w="2694"/>
        <w:gridCol w:w="272"/>
        <w:gridCol w:w="730"/>
        <w:gridCol w:w="404"/>
        <w:gridCol w:w="3401"/>
        <w:gridCol w:w="1080"/>
        <w:gridCol w:w="1083"/>
      </w:tblGrid>
      <w:tr w:rsidR="00FF6719" w:rsidTr="00E172A8">
        <w:trPr>
          <w:trHeight w:val="442"/>
          <w:jc w:val="center"/>
        </w:trPr>
        <w:tc>
          <w:tcPr>
            <w:tcW w:w="1525" w:type="dxa"/>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部门名称（章）</w:t>
            </w:r>
          </w:p>
        </w:tc>
        <w:tc>
          <w:tcPr>
            <w:tcW w:w="5679" w:type="dxa"/>
            <w:gridSpan w:val="2"/>
            <w:tcBorders>
              <w:right w:val="single" w:sz="4" w:space="0" w:color="auto"/>
            </w:tcBorders>
          </w:tcPr>
          <w:p w:rsidR="00FF6719" w:rsidRDefault="00FF6719" w:rsidP="00E172A8">
            <w:pPr>
              <w:spacing w:line="520" w:lineRule="exact"/>
              <w:rPr>
                <w:rFonts w:ascii="宋体" w:eastAsia="宋体" w:hAnsi="宋体"/>
                <w:b/>
                <w:bCs/>
                <w:color w:val="000000" w:themeColor="text1"/>
                <w:szCs w:val="21"/>
              </w:rPr>
            </w:pPr>
            <w:r>
              <w:rPr>
                <w:rFonts w:ascii="宋体" w:eastAsia="宋体" w:hAnsi="宋体" w:hint="eastAsia"/>
                <w:b/>
                <w:bCs/>
                <w:color w:val="000000" w:themeColor="text1"/>
                <w:szCs w:val="21"/>
              </w:rPr>
              <w:t>审计处</w:t>
            </w:r>
          </w:p>
        </w:tc>
        <w:tc>
          <w:tcPr>
            <w:tcW w:w="1406" w:type="dxa"/>
            <w:gridSpan w:val="3"/>
            <w:tcBorders>
              <w:left w:val="single" w:sz="4" w:space="0" w:color="auto"/>
              <w:right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部门负责人</w:t>
            </w:r>
          </w:p>
        </w:tc>
        <w:tc>
          <w:tcPr>
            <w:tcW w:w="5564" w:type="dxa"/>
            <w:gridSpan w:val="3"/>
            <w:tcBorders>
              <w:left w:val="single" w:sz="4" w:space="0" w:color="auto"/>
            </w:tcBorders>
          </w:tcPr>
          <w:p w:rsidR="00FF6719" w:rsidRDefault="00FF6719" w:rsidP="00E172A8">
            <w:pPr>
              <w:spacing w:line="520" w:lineRule="exact"/>
              <w:rPr>
                <w:rFonts w:ascii="宋体" w:eastAsia="宋体" w:hAnsi="宋体"/>
                <w:b/>
                <w:bCs/>
                <w:color w:val="000000" w:themeColor="text1"/>
                <w:szCs w:val="21"/>
              </w:rPr>
            </w:pPr>
            <w:r>
              <w:rPr>
                <w:rFonts w:ascii="宋体" w:eastAsia="宋体" w:hAnsi="宋体" w:hint="eastAsia"/>
                <w:b/>
                <w:bCs/>
                <w:color w:val="000000" w:themeColor="text1"/>
                <w:szCs w:val="21"/>
              </w:rPr>
              <w:t>张宝珍</w:t>
            </w:r>
          </w:p>
        </w:tc>
      </w:tr>
      <w:tr w:rsidR="00FF6719" w:rsidTr="00E172A8">
        <w:trPr>
          <w:trHeight w:val="442"/>
          <w:jc w:val="center"/>
        </w:trPr>
        <w:tc>
          <w:tcPr>
            <w:tcW w:w="1525" w:type="dxa"/>
            <w:tcBorders>
              <w:bottom w:val="single" w:sz="4" w:space="0" w:color="auto"/>
            </w:tcBorders>
            <w:vAlign w:val="center"/>
          </w:tcPr>
          <w:p w:rsidR="00FF6719" w:rsidRDefault="00FF6719" w:rsidP="00E172A8">
            <w:pPr>
              <w:spacing w:line="52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工作职责</w:t>
            </w:r>
          </w:p>
        </w:tc>
        <w:tc>
          <w:tcPr>
            <w:tcW w:w="12649" w:type="dxa"/>
            <w:gridSpan w:val="8"/>
            <w:tcBorders>
              <w:bottom w:val="single" w:sz="4" w:space="0" w:color="auto"/>
            </w:tcBorders>
          </w:tcPr>
          <w:p w:rsidR="00FF6719" w:rsidRDefault="00FF6719" w:rsidP="00E172A8">
            <w:pPr>
              <w:spacing w:line="520" w:lineRule="exact"/>
              <w:rPr>
                <w:rFonts w:ascii="宋体" w:eastAsia="宋体" w:hAnsi="宋体"/>
                <w:b/>
                <w:bCs/>
                <w:color w:val="000000" w:themeColor="text1"/>
                <w:szCs w:val="21"/>
              </w:rPr>
            </w:pPr>
            <w:r>
              <w:rPr>
                <w:rFonts w:ascii="宋体" w:eastAsia="宋体" w:hAnsi="宋体" w:hint="eastAsia"/>
                <w:b/>
                <w:bCs/>
                <w:color w:val="000000" w:themeColor="text1"/>
                <w:szCs w:val="21"/>
              </w:rPr>
              <w:t>负责制订学校内审制度、负责学校经济活动业务的审计及处级干部经责审计、科研经费及经济合同审签、委托第三方对学校重大项目实施全过程跟踪审计等</w:t>
            </w:r>
          </w:p>
        </w:tc>
      </w:tr>
      <w:tr w:rsidR="00FF6719" w:rsidTr="00E172A8">
        <w:trPr>
          <w:trHeight w:val="442"/>
          <w:jc w:val="center"/>
        </w:trPr>
        <w:tc>
          <w:tcPr>
            <w:tcW w:w="1525" w:type="dxa"/>
            <w:vAlign w:val="center"/>
          </w:tcPr>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主要风险类别</w:t>
            </w:r>
          </w:p>
        </w:tc>
        <w:tc>
          <w:tcPr>
            <w:tcW w:w="2985" w:type="dxa"/>
            <w:tcBorders>
              <w:right w:val="single" w:sz="4" w:space="0" w:color="auto"/>
            </w:tcBorders>
            <w:vAlign w:val="center"/>
          </w:tcPr>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主要风险点</w:t>
            </w:r>
          </w:p>
        </w:tc>
        <w:tc>
          <w:tcPr>
            <w:tcW w:w="2966" w:type="dxa"/>
            <w:gridSpan w:val="2"/>
            <w:tcBorders>
              <w:right w:val="single" w:sz="4" w:space="0" w:color="auto"/>
            </w:tcBorders>
            <w:vAlign w:val="center"/>
          </w:tcPr>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风险内容和表现形式</w:t>
            </w:r>
          </w:p>
        </w:tc>
        <w:tc>
          <w:tcPr>
            <w:tcW w:w="73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风险</w:t>
            </w:r>
          </w:p>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等级</w:t>
            </w:r>
          </w:p>
        </w:tc>
        <w:tc>
          <w:tcPr>
            <w:tcW w:w="3805"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b/>
                <w:bCs/>
                <w:color w:val="000000" w:themeColor="text1"/>
                <w:szCs w:val="21"/>
              </w:rPr>
            </w:pPr>
            <w:r>
              <w:rPr>
                <w:rFonts w:ascii="宋体" w:eastAsia="宋体" w:hAnsi="宋体" w:hint="eastAsia"/>
                <w:b/>
                <w:bCs/>
                <w:color w:val="000000" w:themeColor="text1"/>
                <w:szCs w:val="21"/>
              </w:rPr>
              <w:t>防控措施</w:t>
            </w:r>
          </w:p>
        </w:tc>
        <w:tc>
          <w:tcPr>
            <w:tcW w:w="1080" w:type="dxa"/>
            <w:tcBorders>
              <w:left w:val="single" w:sz="4" w:space="0" w:color="auto"/>
              <w:right w:val="single" w:sz="4" w:space="0" w:color="auto"/>
            </w:tcBorders>
          </w:tcPr>
          <w:p w:rsidR="00FF6719" w:rsidRDefault="00FF6719" w:rsidP="00E172A8">
            <w:pPr>
              <w:spacing w:line="280" w:lineRule="exact"/>
              <w:rPr>
                <w:rFonts w:ascii="宋体" w:eastAsia="宋体" w:hAnsi="宋体"/>
                <w:b/>
                <w:bCs/>
                <w:color w:val="000000" w:themeColor="text1"/>
                <w:szCs w:val="21"/>
              </w:rPr>
            </w:pPr>
            <w:r>
              <w:rPr>
                <w:rFonts w:ascii="宋体" w:eastAsia="宋体" w:hAnsi="宋体" w:hint="eastAsia"/>
                <w:b/>
                <w:bCs/>
                <w:color w:val="000000" w:themeColor="text1"/>
                <w:szCs w:val="21"/>
              </w:rPr>
              <w:t>具体监督责任人</w:t>
            </w:r>
          </w:p>
        </w:tc>
        <w:tc>
          <w:tcPr>
            <w:tcW w:w="1083" w:type="dxa"/>
            <w:tcBorders>
              <w:left w:val="single" w:sz="4" w:space="0" w:color="auto"/>
            </w:tcBorders>
          </w:tcPr>
          <w:p w:rsidR="00FF6719" w:rsidRDefault="00FF6719" w:rsidP="00E172A8">
            <w:pPr>
              <w:spacing w:line="280" w:lineRule="exact"/>
              <w:rPr>
                <w:rFonts w:ascii="宋体" w:eastAsia="宋体" w:hAnsi="宋体"/>
                <w:b/>
                <w:bCs/>
                <w:color w:val="000000" w:themeColor="text1"/>
                <w:szCs w:val="21"/>
              </w:rPr>
            </w:pPr>
            <w:r>
              <w:rPr>
                <w:rFonts w:ascii="宋体" w:eastAsia="宋体" w:hAnsi="宋体" w:hint="eastAsia"/>
                <w:b/>
                <w:bCs/>
                <w:color w:val="000000" w:themeColor="text1"/>
                <w:szCs w:val="21"/>
              </w:rPr>
              <w:t>领导监督责任人</w:t>
            </w:r>
          </w:p>
        </w:tc>
      </w:tr>
      <w:tr w:rsidR="00FF6719" w:rsidTr="00E172A8">
        <w:trPr>
          <w:trHeight w:val="442"/>
          <w:jc w:val="center"/>
        </w:trPr>
        <w:tc>
          <w:tcPr>
            <w:tcW w:w="1525" w:type="dxa"/>
            <w:vMerge w:val="restart"/>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业务流程风险</w:t>
            </w:r>
          </w:p>
        </w:tc>
        <w:tc>
          <w:tcPr>
            <w:tcW w:w="2985" w:type="dxa"/>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1.具体审计业务质量风险</w:t>
            </w:r>
          </w:p>
        </w:tc>
        <w:tc>
          <w:tcPr>
            <w:tcW w:w="2966" w:type="dxa"/>
            <w:gridSpan w:val="2"/>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问题定性不准确、问题取证存在瑕疵、审计报告或建议书质量不高</w:t>
            </w:r>
          </w:p>
        </w:tc>
        <w:tc>
          <w:tcPr>
            <w:tcW w:w="730" w:type="dxa"/>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三级</w:t>
            </w:r>
          </w:p>
        </w:tc>
        <w:tc>
          <w:tcPr>
            <w:tcW w:w="3805" w:type="dxa"/>
            <w:gridSpan w:val="2"/>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加强审计理论学习及制度执行。加强审计工作过程中问题取证的规范性管理。加强报告、建议书的审核。重大项目实行集体审议</w:t>
            </w:r>
          </w:p>
        </w:tc>
        <w:tc>
          <w:tcPr>
            <w:tcW w:w="108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贺青</w:t>
            </w:r>
          </w:p>
        </w:tc>
        <w:tc>
          <w:tcPr>
            <w:tcW w:w="1083" w:type="dxa"/>
            <w:vMerge w:val="restart"/>
            <w:tcBorders>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张宝珍</w:t>
            </w:r>
          </w:p>
        </w:tc>
      </w:tr>
      <w:tr w:rsidR="00FF6719" w:rsidTr="00E172A8">
        <w:trPr>
          <w:trHeight w:val="442"/>
          <w:jc w:val="center"/>
        </w:trPr>
        <w:tc>
          <w:tcPr>
            <w:tcW w:w="1525"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985" w:type="dxa"/>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2.审计整改工作</w:t>
            </w:r>
          </w:p>
        </w:tc>
        <w:tc>
          <w:tcPr>
            <w:tcW w:w="2966" w:type="dxa"/>
            <w:gridSpan w:val="2"/>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未制订业务流程</w:t>
            </w:r>
          </w:p>
        </w:tc>
        <w:tc>
          <w:tcPr>
            <w:tcW w:w="730" w:type="dxa"/>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三级</w:t>
            </w:r>
          </w:p>
        </w:tc>
        <w:tc>
          <w:tcPr>
            <w:tcW w:w="3805" w:type="dxa"/>
            <w:gridSpan w:val="2"/>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加快审计整改制度和业务流程的制订</w:t>
            </w:r>
          </w:p>
        </w:tc>
        <w:tc>
          <w:tcPr>
            <w:tcW w:w="108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贺青</w:t>
            </w:r>
          </w:p>
        </w:tc>
        <w:tc>
          <w:tcPr>
            <w:tcW w:w="1083" w:type="dxa"/>
            <w:vMerge/>
            <w:tcBorders>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p>
        </w:tc>
      </w:tr>
      <w:tr w:rsidR="00FF6719" w:rsidTr="00E172A8">
        <w:trPr>
          <w:trHeight w:val="442"/>
          <w:jc w:val="center"/>
        </w:trPr>
        <w:tc>
          <w:tcPr>
            <w:tcW w:w="1525" w:type="dxa"/>
            <w:vMerge w:val="restart"/>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制度机制风险</w:t>
            </w:r>
          </w:p>
        </w:tc>
        <w:tc>
          <w:tcPr>
            <w:tcW w:w="2985" w:type="dxa"/>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1.审计整改督办不力</w:t>
            </w:r>
          </w:p>
        </w:tc>
        <w:tc>
          <w:tcPr>
            <w:tcW w:w="2966" w:type="dxa"/>
            <w:gridSpan w:val="2"/>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个别审计发现问题整改进度缓慢、整改措施不实</w:t>
            </w:r>
          </w:p>
        </w:tc>
        <w:tc>
          <w:tcPr>
            <w:tcW w:w="730" w:type="dxa"/>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三级</w:t>
            </w:r>
          </w:p>
        </w:tc>
        <w:tc>
          <w:tcPr>
            <w:tcW w:w="3805" w:type="dxa"/>
            <w:gridSpan w:val="2"/>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制订审计整改办法，建立整改督查、督办机制，发挥监督协同效力</w:t>
            </w:r>
          </w:p>
        </w:tc>
        <w:tc>
          <w:tcPr>
            <w:tcW w:w="108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贺青</w:t>
            </w:r>
          </w:p>
        </w:tc>
        <w:tc>
          <w:tcPr>
            <w:tcW w:w="1083" w:type="dxa"/>
            <w:vMerge w:val="restart"/>
            <w:tcBorders>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张宝珍</w:t>
            </w:r>
          </w:p>
        </w:tc>
      </w:tr>
      <w:tr w:rsidR="00FF6719" w:rsidTr="00E172A8">
        <w:trPr>
          <w:trHeight w:val="442"/>
          <w:jc w:val="center"/>
        </w:trPr>
        <w:tc>
          <w:tcPr>
            <w:tcW w:w="1525" w:type="dxa"/>
            <w:vMerge/>
            <w:vAlign w:val="center"/>
          </w:tcPr>
          <w:p w:rsidR="00FF6719" w:rsidRDefault="00FF6719" w:rsidP="00E172A8">
            <w:pPr>
              <w:spacing w:line="280" w:lineRule="exact"/>
              <w:jc w:val="center"/>
              <w:rPr>
                <w:rFonts w:ascii="宋体" w:eastAsia="宋体" w:hAnsi="宋体"/>
                <w:color w:val="000000" w:themeColor="text1"/>
                <w:szCs w:val="21"/>
              </w:rPr>
            </w:pPr>
          </w:p>
        </w:tc>
        <w:tc>
          <w:tcPr>
            <w:tcW w:w="2985" w:type="dxa"/>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2.经济责任审计项目绩效性有待提高</w:t>
            </w:r>
          </w:p>
        </w:tc>
        <w:tc>
          <w:tcPr>
            <w:tcW w:w="2966" w:type="dxa"/>
            <w:gridSpan w:val="2"/>
            <w:tcBorders>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经责审计受审人员重点不突出，委托量与审计力量存在偏差，审计绩效性不高</w:t>
            </w:r>
          </w:p>
        </w:tc>
        <w:tc>
          <w:tcPr>
            <w:tcW w:w="73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3805" w:type="dxa"/>
            <w:gridSpan w:val="2"/>
            <w:tcBorders>
              <w:left w:val="single" w:sz="4" w:space="0" w:color="auto"/>
              <w:right w:val="single" w:sz="4" w:space="0" w:color="auto"/>
            </w:tcBorders>
          </w:tcPr>
          <w:p w:rsidR="00FF6719" w:rsidRDefault="00FF6719" w:rsidP="00E172A8">
            <w:pPr>
              <w:spacing w:line="280" w:lineRule="exact"/>
              <w:rPr>
                <w:rFonts w:ascii="宋体" w:eastAsia="宋体" w:hAnsi="宋体"/>
                <w:color w:val="000000" w:themeColor="text1"/>
                <w:szCs w:val="21"/>
              </w:rPr>
            </w:pPr>
            <w:r>
              <w:rPr>
                <w:rFonts w:ascii="宋体" w:eastAsia="宋体" w:hAnsi="宋体" w:hint="eastAsia"/>
                <w:color w:val="000000" w:themeColor="text1"/>
                <w:szCs w:val="21"/>
              </w:rPr>
              <w:t>修订经济责任审计办法，完善经责审计联席会议制度，规范审计，突出重点</w:t>
            </w:r>
          </w:p>
        </w:tc>
        <w:tc>
          <w:tcPr>
            <w:tcW w:w="108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贺青</w:t>
            </w:r>
          </w:p>
        </w:tc>
        <w:tc>
          <w:tcPr>
            <w:tcW w:w="1083" w:type="dxa"/>
            <w:vMerge/>
            <w:tcBorders>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p>
        </w:tc>
      </w:tr>
      <w:tr w:rsidR="00FF6719" w:rsidTr="00E172A8">
        <w:trPr>
          <w:trHeight w:val="642"/>
          <w:jc w:val="center"/>
        </w:trPr>
        <w:tc>
          <w:tcPr>
            <w:tcW w:w="1525" w:type="dxa"/>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外部环境风险</w:t>
            </w:r>
          </w:p>
        </w:tc>
        <w:tc>
          <w:tcPr>
            <w:tcW w:w="2985" w:type="dxa"/>
            <w:tcBorders>
              <w:right w:val="single" w:sz="4" w:space="0" w:color="auto"/>
            </w:tcBorders>
            <w:vAlign w:val="center"/>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审计工作公正性风险</w:t>
            </w:r>
          </w:p>
        </w:tc>
        <w:tc>
          <w:tcPr>
            <w:tcW w:w="2966" w:type="dxa"/>
            <w:gridSpan w:val="2"/>
            <w:tcBorders>
              <w:right w:val="single" w:sz="4" w:space="0" w:color="auto"/>
            </w:tcBorders>
          </w:tcPr>
          <w:p w:rsidR="00FF6719" w:rsidRDefault="00FF6719" w:rsidP="00E172A8">
            <w:pPr>
              <w:spacing w:line="280" w:lineRule="exact"/>
              <w:jc w:val="left"/>
              <w:rPr>
                <w:rFonts w:ascii="宋体" w:eastAsia="宋体" w:hAnsi="宋体"/>
                <w:color w:val="000000" w:themeColor="text1"/>
                <w:szCs w:val="21"/>
              </w:rPr>
            </w:pPr>
            <w:r>
              <w:rPr>
                <w:rFonts w:ascii="宋体" w:eastAsia="宋体" w:hAnsi="宋体" w:hint="eastAsia"/>
                <w:color w:val="000000" w:themeColor="text1"/>
                <w:szCs w:val="21"/>
              </w:rPr>
              <w:t>被审计单位提交资料的资料真实性、全面性存在瑕疵；审计工作受到阻挠；审计人员受到利益诱惑或人为因素影响</w:t>
            </w:r>
          </w:p>
        </w:tc>
        <w:tc>
          <w:tcPr>
            <w:tcW w:w="73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三级</w:t>
            </w:r>
          </w:p>
        </w:tc>
        <w:tc>
          <w:tcPr>
            <w:tcW w:w="3805" w:type="dxa"/>
            <w:gridSpan w:val="2"/>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规范审计工作流程；加强纪律教育；加强审计项目组取证的复核和审核</w:t>
            </w:r>
          </w:p>
        </w:tc>
        <w:tc>
          <w:tcPr>
            <w:tcW w:w="1080" w:type="dxa"/>
            <w:tcBorders>
              <w:left w:val="single" w:sz="4" w:space="0" w:color="auto"/>
              <w:righ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贺青</w:t>
            </w:r>
          </w:p>
        </w:tc>
        <w:tc>
          <w:tcPr>
            <w:tcW w:w="1083" w:type="dxa"/>
            <w:tcBorders>
              <w:left w:val="single" w:sz="4" w:space="0" w:color="auto"/>
            </w:tcBorders>
            <w:vAlign w:val="center"/>
          </w:tcPr>
          <w:p w:rsidR="00FF6719" w:rsidRDefault="00FF6719" w:rsidP="00E172A8">
            <w:pPr>
              <w:spacing w:line="280" w:lineRule="exact"/>
              <w:jc w:val="center"/>
              <w:rPr>
                <w:rFonts w:ascii="宋体" w:eastAsia="宋体" w:hAnsi="宋体"/>
                <w:color w:val="000000" w:themeColor="text1"/>
                <w:szCs w:val="21"/>
              </w:rPr>
            </w:pPr>
            <w:r>
              <w:rPr>
                <w:rFonts w:ascii="宋体" w:eastAsia="宋体" w:hAnsi="宋体" w:hint="eastAsia"/>
                <w:color w:val="000000" w:themeColor="text1"/>
                <w:szCs w:val="21"/>
              </w:rPr>
              <w:t>张宝珍</w:t>
            </w:r>
          </w:p>
        </w:tc>
      </w:tr>
    </w:tbl>
    <w:p w:rsidR="00FF6719" w:rsidRPr="00FF6719" w:rsidRDefault="00FF6719" w:rsidP="00FF6719">
      <w:r>
        <w:rPr>
          <w:rFonts w:ascii="宋体" w:eastAsia="宋体" w:hAnsi="宋体" w:hint="eastAsia"/>
          <w:b/>
          <w:bCs/>
          <w:color w:val="000000" w:themeColor="text1"/>
          <w:sz w:val="24"/>
        </w:rPr>
        <w:t xml:space="preserve">部门（单位）负责人签字：                         分管领导签字：              </w:t>
      </w:r>
    </w:p>
    <w:sectPr w:rsidR="00FF6719" w:rsidRPr="00FF6719" w:rsidSect="00FF671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C9F" w:rsidRDefault="006B7C9F" w:rsidP="00F96FBE">
      <w:r>
        <w:separator/>
      </w:r>
    </w:p>
  </w:endnote>
  <w:endnote w:type="continuationSeparator" w:id="1">
    <w:p w:rsidR="006B7C9F" w:rsidRDefault="006B7C9F" w:rsidP="00F9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262518"/>
      <w:docPartObj>
        <w:docPartGallery w:val="AutoText"/>
      </w:docPartObj>
    </w:sdtPr>
    <w:sdtContent>
      <w:p w:rsidR="00F96FBE" w:rsidRDefault="004914BE">
        <w:pPr>
          <w:pStyle w:val="a6"/>
        </w:pPr>
        <w:r>
          <w:rPr>
            <w:rFonts w:ascii="宋体" w:eastAsia="宋体" w:hAnsi="宋体" w:hint="eastAsia"/>
            <w:sz w:val="28"/>
            <w:szCs w:val="28"/>
          </w:rPr>
          <w:t xml:space="preserve">— </w:t>
        </w:r>
        <w:r w:rsidR="00116544">
          <w:rPr>
            <w:rFonts w:ascii="宋体" w:eastAsia="宋体" w:hAnsi="宋体"/>
            <w:sz w:val="28"/>
            <w:szCs w:val="28"/>
          </w:rPr>
          <w:fldChar w:fldCharType="begin"/>
        </w:r>
        <w:r>
          <w:rPr>
            <w:rFonts w:ascii="宋体" w:eastAsia="宋体" w:hAnsi="宋体"/>
            <w:sz w:val="28"/>
            <w:szCs w:val="28"/>
          </w:rPr>
          <w:instrText xml:space="preserve"> PAGE   \* MERGEFORMAT </w:instrText>
        </w:r>
        <w:r w:rsidR="00116544">
          <w:rPr>
            <w:rFonts w:ascii="宋体" w:eastAsia="宋体" w:hAnsi="宋体"/>
            <w:sz w:val="28"/>
            <w:szCs w:val="28"/>
          </w:rPr>
          <w:fldChar w:fldCharType="separate"/>
        </w:r>
        <w:r w:rsidR="00FF6719" w:rsidRPr="00FF6719">
          <w:rPr>
            <w:rFonts w:ascii="宋体" w:eastAsia="宋体" w:hAnsi="宋体"/>
            <w:noProof/>
            <w:sz w:val="28"/>
            <w:szCs w:val="28"/>
            <w:lang w:val="zh-CN"/>
          </w:rPr>
          <w:t>2</w:t>
        </w:r>
        <w:r w:rsidR="00116544">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262516"/>
      <w:docPartObj>
        <w:docPartGallery w:val="AutoText"/>
      </w:docPartObj>
    </w:sdtPr>
    <w:sdtContent>
      <w:p w:rsidR="00F96FBE" w:rsidRDefault="004914BE">
        <w:pPr>
          <w:pStyle w:val="a6"/>
          <w:jc w:val="right"/>
        </w:pPr>
        <w:r>
          <w:rPr>
            <w:rFonts w:ascii="宋体" w:eastAsia="宋体" w:hAnsi="宋体" w:hint="eastAsia"/>
            <w:sz w:val="28"/>
            <w:szCs w:val="28"/>
          </w:rPr>
          <w:t xml:space="preserve">— </w:t>
        </w:r>
        <w:r w:rsidR="00116544">
          <w:rPr>
            <w:rFonts w:ascii="宋体" w:eastAsia="宋体" w:hAnsi="宋体"/>
            <w:sz w:val="28"/>
            <w:szCs w:val="28"/>
          </w:rPr>
          <w:fldChar w:fldCharType="begin"/>
        </w:r>
        <w:r>
          <w:rPr>
            <w:rFonts w:ascii="宋体" w:eastAsia="宋体" w:hAnsi="宋体"/>
            <w:sz w:val="28"/>
            <w:szCs w:val="28"/>
          </w:rPr>
          <w:instrText xml:space="preserve"> PAGE   \* MERGEFORMAT </w:instrText>
        </w:r>
        <w:r w:rsidR="00116544">
          <w:rPr>
            <w:rFonts w:ascii="宋体" w:eastAsia="宋体" w:hAnsi="宋体"/>
            <w:sz w:val="28"/>
            <w:szCs w:val="28"/>
          </w:rPr>
          <w:fldChar w:fldCharType="separate"/>
        </w:r>
        <w:r w:rsidR="00FF6719" w:rsidRPr="00FF6719">
          <w:rPr>
            <w:rFonts w:ascii="宋体" w:eastAsia="宋体" w:hAnsi="宋体"/>
            <w:noProof/>
            <w:sz w:val="28"/>
            <w:szCs w:val="28"/>
            <w:lang w:val="zh-CN"/>
          </w:rPr>
          <w:t>1</w:t>
        </w:r>
        <w:r w:rsidR="00116544">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C9F" w:rsidRDefault="006B7C9F" w:rsidP="00F96FBE">
      <w:r>
        <w:separator/>
      </w:r>
    </w:p>
  </w:footnote>
  <w:footnote w:type="continuationSeparator" w:id="1">
    <w:p w:rsidR="006B7C9F" w:rsidRDefault="006B7C9F" w:rsidP="00F96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cyN2IxOTQ3YWU1MzE2NjIxNjkzNWU1Y2IwZDU3ZjMifQ=="/>
  </w:docVars>
  <w:rsids>
    <w:rsidRoot w:val="00955852"/>
    <w:rsid w:val="00016A2D"/>
    <w:rsid w:val="00017B08"/>
    <w:rsid w:val="00050589"/>
    <w:rsid w:val="00052FBB"/>
    <w:rsid w:val="00054F45"/>
    <w:rsid w:val="0008595A"/>
    <w:rsid w:val="000867BA"/>
    <w:rsid w:val="000A1278"/>
    <w:rsid w:val="000A3CCF"/>
    <w:rsid w:val="000A5BCF"/>
    <w:rsid w:val="000A6691"/>
    <w:rsid w:val="000D4621"/>
    <w:rsid w:val="000E41AB"/>
    <w:rsid w:val="000F78B5"/>
    <w:rsid w:val="00114C40"/>
    <w:rsid w:val="00116544"/>
    <w:rsid w:val="001303AB"/>
    <w:rsid w:val="00166DA0"/>
    <w:rsid w:val="00172CF9"/>
    <w:rsid w:val="001A5C3D"/>
    <w:rsid w:val="001B0AA3"/>
    <w:rsid w:val="001C1F84"/>
    <w:rsid w:val="001C6E55"/>
    <w:rsid w:val="001D1FA4"/>
    <w:rsid w:val="001D6953"/>
    <w:rsid w:val="001E0C93"/>
    <w:rsid w:val="001E0EB0"/>
    <w:rsid w:val="002063CB"/>
    <w:rsid w:val="00223107"/>
    <w:rsid w:val="002347E5"/>
    <w:rsid w:val="00245441"/>
    <w:rsid w:val="0024706C"/>
    <w:rsid w:val="00250898"/>
    <w:rsid w:val="0025366C"/>
    <w:rsid w:val="00262203"/>
    <w:rsid w:val="00267F03"/>
    <w:rsid w:val="00276341"/>
    <w:rsid w:val="00290004"/>
    <w:rsid w:val="002C2683"/>
    <w:rsid w:val="002C62F0"/>
    <w:rsid w:val="002C7F1B"/>
    <w:rsid w:val="002D4209"/>
    <w:rsid w:val="002D4D55"/>
    <w:rsid w:val="002E426D"/>
    <w:rsid w:val="002E5505"/>
    <w:rsid w:val="002E7524"/>
    <w:rsid w:val="002E7A6C"/>
    <w:rsid w:val="00307FCE"/>
    <w:rsid w:val="00333680"/>
    <w:rsid w:val="003402FD"/>
    <w:rsid w:val="003652F4"/>
    <w:rsid w:val="00366174"/>
    <w:rsid w:val="00370E1C"/>
    <w:rsid w:val="003B50C4"/>
    <w:rsid w:val="003B5EE3"/>
    <w:rsid w:val="003E3985"/>
    <w:rsid w:val="00413B41"/>
    <w:rsid w:val="00423A6A"/>
    <w:rsid w:val="0044333B"/>
    <w:rsid w:val="004562D0"/>
    <w:rsid w:val="004876B2"/>
    <w:rsid w:val="004914BE"/>
    <w:rsid w:val="00497D66"/>
    <w:rsid w:val="004A3508"/>
    <w:rsid w:val="004B5F0B"/>
    <w:rsid w:val="004E5308"/>
    <w:rsid w:val="005032CF"/>
    <w:rsid w:val="00505997"/>
    <w:rsid w:val="00533DE8"/>
    <w:rsid w:val="005567AB"/>
    <w:rsid w:val="00583B3E"/>
    <w:rsid w:val="00625C16"/>
    <w:rsid w:val="006501CE"/>
    <w:rsid w:val="006863B2"/>
    <w:rsid w:val="00690D46"/>
    <w:rsid w:val="006B2271"/>
    <w:rsid w:val="006B3676"/>
    <w:rsid w:val="006B5B55"/>
    <w:rsid w:val="006B7C9F"/>
    <w:rsid w:val="006D5E7D"/>
    <w:rsid w:val="006F3889"/>
    <w:rsid w:val="006F79E6"/>
    <w:rsid w:val="00707D1A"/>
    <w:rsid w:val="00711233"/>
    <w:rsid w:val="00711932"/>
    <w:rsid w:val="00711DBC"/>
    <w:rsid w:val="00716C89"/>
    <w:rsid w:val="00765263"/>
    <w:rsid w:val="00766353"/>
    <w:rsid w:val="007858C2"/>
    <w:rsid w:val="00791CFF"/>
    <w:rsid w:val="007976E8"/>
    <w:rsid w:val="007A20B5"/>
    <w:rsid w:val="007C3032"/>
    <w:rsid w:val="007F516A"/>
    <w:rsid w:val="00801849"/>
    <w:rsid w:val="00804793"/>
    <w:rsid w:val="008104F8"/>
    <w:rsid w:val="00811125"/>
    <w:rsid w:val="008152AE"/>
    <w:rsid w:val="008155B2"/>
    <w:rsid w:val="00853162"/>
    <w:rsid w:val="00884051"/>
    <w:rsid w:val="00887D6C"/>
    <w:rsid w:val="008A50B7"/>
    <w:rsid w:val="008B1722"/>
    <w:rsid w:val="008B43E3"/>
    <w:rsid w:val="008B73D0"/>
    <w:rsid w:val="008C05D2"/>
    <w:rsid w:val="008D3DF6"/>
    <w:rsid w:val="008F7D64"/>
    <w:rsid w:val="00914DDF"/>
    <w:rsid w:val="0091644D"/>
    <w:rsid w:val="00946E4A"/>
    <w:rsid w:val="00951BAD"/>
    <w:rsid w:val="00955852"/>
    <w:rsid w:val="00971A73"/>
    <w:rsid w:val="00982C0F"/>
    <w:rsid w:val="00987C01"/>
    <w:rsid w:val="00987DEC"/>
    <w:rsid w:val="00990AE7"/>
    <w:rsid w:val="009A4644"/>
    <w:rsid w:val="009B4CEA"/>
    <w:rsid w:val="009D1C39"/>
    <w:rsid w:val="009D67A9"/>
    <w:rsid w:val="009E5621"/>
    <w:rsid w:val="009E7BB1"/>
    <w:rsid w:val="009F05A8"/>
    <w:rsid w:val="00A0012C"/>
    <w:rsid w:val="00A005F2"/>
    <w:rsid w:val="00A060B9"/>
    <w:rsid w:val="00A06D08"/>
    <w:rsid w:val="00A20B6C"/>
    <w:rsid w:val="00A503CB"/>
    <w:rsid w:val="00A616D1"/>
    <w:rsid w:val="00AB25F1"/>
    <w:rsid w:val="00AB7971"/>
    <w:rsid w:val="00AE5F21"/>
    <w:rsid w:val="00AF6C0E"/>
    <w:rsid w:val="00B120FF"/>
    <w:rsid w:val="00B2098B"/>
    <w:rsid w:val="00B254D0"/>
    <w:rsid w:val="00B271FB"/>
    <w:rsid w:val="00B276EF"/>
    <w:rsid w:val="00B3019E"/>
    <w:rsid w:val="00B3422E"/>
    <w:rsid w:val="00B7166C"/>
    <w:rsid w:val="00B82D43"/>
    <w:rsid w:val="00B856F7"/>
    <w:rsid w:val="00BB5732"/>
    <w:rsid w:val="00BD0EC0"/>
    <w:rsid w:val="00BD4C55"/>
    <w:rsid w:val="00BD7670"/>
    <w:rsid w:val="00BE1B1A"/>
    <w:rsid w:val="00C25A76"/>
    <w:rsid w:val="00C33EFE"/>
    <w:rsid w:val="00C377A3"/>
    <w:rsid w:val="00C5327A"/>
    <w:rsid w:val="00C534B7"/>
    <w:rsid w:val="00C560A8"/>
    <w:rsid w:val="00C60321"/>
    <w:rsid w:val="00C71541"/>
    <w:rsid w:val="00C73066"/>
    <w:rsid w:val="00C767F5"/>
    <w:rsid w:val="00CB7687"/>
    <w:rsid w:val="00CC4E22"/>
    <w:rsid w:val="00CC7E76"/>
    <w:rsid w:val="00CE0BCF"/>
    <w:rsid w:val="00CE5B8E"/>
    <w:rsid w:val="00CF4C43"/>
    <w:rsid w:val="00D15B19"/>
    <w:rsid w:val="00D21FE5"/>
    <w:rsid w:val="00D3438D"/>
    <w:rsid w:val="00D36C26"/>
    <w:rsid w:val="00D55F0D"/>
    <w:rsid w:val="00D80A40"/>
    <w:rsid w:val="00D822C7"/>
    <w:rsid w:val="00DA6DEC"/>
    <w:rsid w:val="00DD42D4"/>
    <w:rsid w:val="00DE3CCA"/>
    <w:rsid w:val="00DE3D94"/>
    <w:rsid w:val="00E12AD9"/>
    <w:rsid w:val="00E133B6"/>
    <w:rsid w:val="00E34B91"/>
    <w:rsid w:val="00E60894"/>
    <w:rsid w:val="00E63D2C"/>
    <w:rsid w:val="00E70B67"/>
    <w:rsid w:val="00E74B2A"/>
    <w:rsid w:val="00E752A7"/>
    <w:rsid w:val="00E774C1"/>
    <w:rsid w:val="00E976AF"/>
    <w:rsid w:val="00EA594D"/>
    <w:rsid w:val="00EE0312"/>
    <w:rsid w:val="00F80849"/>
    <w:rsid w:val="00F90D2B"/>
    <w:rsid w:val="00F96FBE"/>
    <w:rsid w:val="00FA1D29"/>
    <w:rsid w:val="00FB1842"/>
    <w:rsid w:val="00FE054F"/>
    <w:rsid w:val="00FE30A4"/>
    <w:rsid w:val="00FE6EAC"/>
    <w:rsid w:val="00FF6719"/>
    <w:rsid w:val="00FF713B"/>
    <w:rsid w:val="50F95992"/>
    <w:rsid w:val="72122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25F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BodyTextIndent"/>
    <w:qFormat/>
    <w:rsid w:val="00F96FBE"/>
    <w:pPr>
      <w:spacing w:line="240" w:lineRule="atLeast"/>
      <w:jc w:val="center"/>
      <w:textAlignment w:val="baseline"/>
    </w:pPr>
    <w:rPr>
      <w:rFonts w:ascii="Arial" w:eastAsia="黑体" w:hAnsi="Arial"/>
      <w:sz w:val="52"/>
      <w:szCs w:val="22"/>
    </w:rPr>
  </w:style>
  <w:style w:type="paragraph" w:customStyle="1" w:styleId="BodyTextIndent">
    <w:name w:val="BodyTextIndent"/>
    <w:basedOn w:val="a"/>
    <w:next w:val="a"/>
    <w:qFormat/>
    <w:rsid w:val="00F96FBE"/>
    <w:pPr>
      <w:spacing w:after="120"/>
      <w:ind w:leftChars="200" w:left="420"/>
      <w:textAlignment w:val="baseline"/>
    </w:pPr>
    <w:rPr>
      <w:rFonts w:ascii="Calibri" w:eastAsia="宋体" w:hAnsi="Calibri"/>
      <w:szCs w:val="22"/>
    </w:rPr>
  </w:style>
  <w:style w:type="paragraph" w:styleId="a4">
    <w:name w:val="Body Text Indent"/>
    <w:basedOn w:val="a"/>
    <w:qFormat/>
    <w:rsid w:val="00F96FBE"/>
    <w:pPr>
      <w:ind w:firstLine="480"/>
    </w:pPr>
    <w:rPr>
      <w:rFonts w:ascii="仿宋_GB2312" w:eastAsia="仿宋_GB2312"/>
      <w:szCs w:val="20"/>
    </w:rPr>
  </w:style>
  <w:style w:type="paragraph" w:styleId="a5">
    <w:name w:val="Balloon Text"/>
    <w:basedOn w:val="a"/>
    <w:link w:val="Char"/>
    <w:rsid w:val="00F96FBE"/>
    <w:rPr>
      <w:sz w:val="18"/>
      <w:szCs w:val="18"/>
    </w:rPr>
  </w:style>
  <w:style w:type="paragraph" w:styleId="a6">
    <w:name w:val="footer"/>
    <w:basedOn w:val="a"/>
    <w:link w:val="Char0"/>
    <w:uiPriority w:val="99"/>
    <w:qFormat/>
    <w:rsid w:val="00F96FBE"/>
    <w:pPr>
      <w:tabs>
        <w:tab w:val="center" w:pos="4153"/>
        <w:tab w:val="right" w:pos="8306"/>
      </w:tabs>
      <w:snapToGrid w:val="0"/>
      <w:jc w:val="left"/>
    </w:pPr>
    <w:rPr>
      <w:sz w:val="18"/>
      <w:szCs w:val="18"/>
    </w:rPr>
  </w:style>
  <w:style w:type="paragraph" w:styleId="a7">
    <w:name w:val="header"/>
    <w:basedOn w:val="a"/>
    <w:qFormat/>
    <w:rsid w:val="00F96F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F96FBE"/>
    <w:pPr>
      <w:spacing w:beforeAutospacing="1" w:afterAutospacing="1"/>
      <w:jc w:val="left"/>
    </w:pPr>
    <w:rPr>
      <w:rFonts w:cs="Times New Roman"/>
      <w:kern w:val="0"/>
      <w:sz w:val="24"/>
    </w:rPr>
  </w:style>
  <w:style w:type="character" w:styleId="a9">
    <w:name w:val="Strong"/>
    <w:basedOn w:val="a1"/>
    <w:qFormat/>
    <w:rsid w:val="00F96FBE"/>
    <w:rPr>
      <w:b/>
    </w:rPr>
  </w:style>
  <w:style w:type="character" w:styleId="aa">
    <w:name w:val="page number"/>
    <w:basedOn w:val="a1"/>
    <w:qFormat/>
    <w:rsid w:val="00F96FBE"/>
  </w:style>
  <w:style w:type="character" w:styleId="ab">
    <w:name w:val="Hyperlink"/>
    <w:basedOn w:val="a1"/>
    <w:qFormat/>
    <w:rsid w:val="00F96FBE"/>
    <w:rPr>
      <w:color w:val="0000FF"/>
      <w:u w:val="single"/>
    </w:rPr>
  </w:style>
  <w:style w:type="character" w:customStyle="1" w:styleId="font11">
    <w:name w:val="font11"/>
    <w:basedOn w:val="a1"/>
    <w:qFormat/>
    <w:rsid w:val="00F96FBE"/>
    <w:rPr>
      <w:rFonts w:ascii="宋体" w:eastAsia="宋体" w:hAnsi="宋体" w:cs="宋体" w:hint="eastAsia"/>
      <w:color w:val="000000"/>
      <w:sz w:val="21"/>
      <w:szCs w:val="21"/>
      <w:u w:val="none"/>
    </w:rPr>
  </w:style>
  <w:style w:type="character" w:customStyle="1" w:styleId="font21">
    <w:name w:val="font21"/>
    <w:basedOn w:val="a1"/>
    <w:qFormat/>
    <w:rsid w:val="00F96FBE"/>
    <w:rPr>
      <w:rFonts w:ascii="Times New Roman" w:hAnsi="Times New Roman" w:cs="Times New Roman" w:hint="default"/>
      <w:color w:val="000000"/>
      <w:sz w:val="21"/>
      <w:szCs w:val="21"/>
      <w:u w:val="none"/>
    </w:rPr>
  </w:style>
  <w:style w:type="character" w:customStyle="1" w:styleId="Char0">
    <w:name w:val="页脚 Char"/>
    <w:basedOn w:val="a1"/>
    <w:link w:val="a6"/>
    <w:uiPriority w:val="99"/>
    <w:rsid w:val="00F96FBE"/>
    <w:rPr>
      <w:rFonts w:asciiTheme="minorHAnsi" w:eastAsiaTheme="minorEastAsia" w:hAnsiTheme="minorHAnsi" w:cstheme="minorBidi"/>
      <w:kern w:val="2"/>
      <w:sz w:val="18"/>
      <w:szCs w:val="18"/>
    </w:rPr>
  </w:style>
  <w:style w:type="character" w:customStyle="1" w:styleId="Char">
    <w:name w:val="批注框文本 Char"/>
    <w:basedOn w:val="a1"/>
    <w:link w:val="a5"/>
    <w:rsid w:val="00F96F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64683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jxy.zjnu.edu.cn/upload/201011/20101117140956959.doc"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9050">
          <a:solidFill>
            <a:srgbClr val="000000"/>
          </a:solidFill>
          <a:miter lim="800000"/>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0FFF9-0997-4D50-86E2-8252E957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张宝珍</cp:lastModifiedBy>
  <cp:revision>182</cp:revision>
  <cp:lastPrinted>2022-06-10T07:57:00Z</cp:lastPrinted>
  <dcterms:created xsi:type="dcterms:W3CDTF">2022-04-07T01:28:00Z</dcterms:created>
  <dcterms:modified xsi:type="dcterms:W3CDTF">2022-06-13T01:55:00Z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6FF1187F8DA546788205F51395AC517A</vt:lpwstr>
  </property>
</Properties>
</file>