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E0" w:rsidRPr="004C17D5" w:rsidRDefault="001B47E0" w:rsidP="004C17D5">
      <w:pPr>
        <w:widowControl/>
        <w:shd w:val="clear" w:color="auto" w:fill="FFFFFF"/>
        <w:rPr>
          <w:rStyle w:val="articletitle"/>
          <w:rFonts w:ascii="仿宋_GB2312" w:eastAsia="仿宋_GB2312" w:hAnsi="宋体" w:cs="Times New Roman"/>
          <w:color w:val="282828"/>
          <w:sz w:val="32"/>
          <w:szCs w:val="32"/>
        </w:rPr>
      </w:pPr>
      <w:r w:rsidRPr="004C17D5">
        <w:rPr>
          <w:rStyle w:val="articletitle"/>
          <w:rFonts w:ascii="仿宋_GB2312" w:eastAsia="仿宋_GB2312" w:hAnsi="宋体" w:cs="仿宋_GB2312" w:hint="eastAsia"/>
          <w:color w:val="282828"/>
          <w:sz w:val="32"/>
          <w:szCs w:val="32"/>
        </w:rPr>
        <w:t>附件：</w:t>
      </w:r>
    </w:p>
    <w:p w:rsidR="001B47E0" w:rsidRDefault="001B47E0" w:rsidP="004C17D5">
      <w:pPr>
        <w:widowControl/>
        <w:shd w:val="clear" w:color="auto" w:fill="FFFFFF"/>
        <w:spacing w:line="600" w:lineRule="exact"/>
        <w:jc w:val="center"/>
        <w:rPr>
          <w:rStyle w:val="articletitle"/>
          <w:rFonts w:ascii="方正小标宋简体" w:eastAsia="方正小标宋简体" w:hAnsi="宋体" w:cs="Times New Roman"/>
          <w:color w:val="282828"/>
          <w:sz w:val="44"/>
          <w:szCs w:val="44"/>
        </w:rPr>
      </w:pPr>
      <w:r w:rsidRPr="004C17D5">
        <w:rPr>
          <w:rStyle w:val="articletitle"/>
          <w:rFonts w:ascii="方正小标宋简体" w:eastAsia="方正小标宋简体" w:hAnsi="宋体" w:cs="方正小标宋简体" w:hint="eastAsia"/>
          <w:color w:val="282828"/>
          <w:sz w:val="44"/>
          <w:szCs w:val="44"/>
        </w:rPr>
        <w:t>陕西中医药大学教师岗位分类管理及</w:t>
      </w:r>
    </w:p>
    <w:p w:rsidR="001B47E0" w:rsidRPr="004C17D5" w:rsidRDefault="001B47E0" w:rsidP="004C17D5">
      <w:pPr>
        <w:widowControl/>
        <w:shd w:val="clear" w:color="auto" w:fill="FFFFFF"/>
        <w:spacing w:line="600" w:lineRule="exact"/>
        <w:jc w:val="center"/>
        <w:rPr>
          <w:rFonts w:ascii="方正小标宋简体" w:eastAsia="方正小标宋简体" w:hAnsi="华文仿宋" w:cs="Times New Roman"/>
          <w:color w:val="1D1D1D"/>
          <w:kern w:val="0"/>
          <w:sz w:val="44"/>
          <w:szCs w:val="44"/>
        </w:rPr>
      </w:pPr>
      <w:r w:rsidRPr="004C17D5">
        <w:rPr>
          <w:rStyle w:val="articletitle"/>
          <w:rFonts w:ascii="方正小标宋简体" w:eastAsia="方正小标宋简体" w:hAnsi="宋体" w:cs="方正小标宋简体" w:hint="eastAsia"/>
          <w:color w:val="282828"/>
          <w:sz w:val="44"/>
          <w:szCs w:val="44"/>
        </w:rPr>
        <w:t>考核评价办法（试行）</w:t>
      </w:r>
    </w:p>
    <w:p w:rsidR="001B47E0" w:rsidRPr="003B5E70" w:rsidRDefault="001B47E0" w:rsidP="004C17D5">
      <w:pPr>
        <w:widowControl/>
        <w:shd w:val="clear" w:color="auto" w:fill="FFFFFF"/>
        <w:jc w:val="center"/>
        <w:rPr>
          <w:rFonts w:ascii="宋体" w:cs="Times New Roman"/>
          <w:color w:val="000000"/>
          <w:kern w:val="0"/>
          <w:sz w:val="20"/>
          <w:szCs w:val="20"/>
        </w:rPr>
      </w:pPr>
      <w:r w:rsidRPr="003B5E70">
        <w:rPr>
          <w:rFonts w:ascii="黑体" w:eastAsia="黑体" w:hAnsi="黑体" w:cs="黑体" w:hint="eastAsia"/>
          <w:color w:val="000000"/>
          <w:kern w:val="0"/>
          <w:sz w:val="32"/>
          <w:szCs w:val="32"/>
        </w:rPr>
        <w:t>第一章</w:t>
      </w:r>
      <w:r w:rsidRPr="003B5E70">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基本原则</w:t>
      </w:r>
    </w:p>
    <w:p w:rsidR="001B47E0" w:rsidRPr="004C17D5" w:rsidRDefault="001B47E0" w:rsidP="00A320A2">
      <w:pPr>
        <w:widowControl/>
        <w:shd w:val="clear" w:color="auto" w:fill="FFFFFF"/>
        <w:spacing w:line="520" w:lineRule="exact"/>
        <w:ind w:left="720"/>
        <w:jc w:val="left"/>
        <w:rPr>
          <w:rFonts w:ascii="仿宋_GB2312" w:eastAsia="仿宋_GB2312" w:hAnsi="华文仿宋" w:cs="Times New Roman"/>
          <w:color w:val="000000"/>
          <w:kern w:val="0"/>
          <w:sz w:val="24"/>
          <w:szCs w:val="24"/>
        </w:rPr>
      </w:pPr>
      <w:r w:rsidRPr="004C17D5">
        <w:rPr>
          <w:rFonts w:ascii="仿宋_GB2312" w:eastAsia="仿宋_GB2312" w:hAnsi="华文仿宋" w:cs="仿宋_GB2312" w:hint="eastAsia"/>
          <w:b/>
          <w:bCs/>
          <w:color w:val="000000"/>
          <w:kern w:val="0"/>
          <w:sz w:val="32"/>
          <w:szCs w:val="32"/>
        </w:rPr>
        <w:t>第一条</w:t>
      </w:r>
      <w:r w:rsidRPr="004C17D5">
        <w:rPr>
          <w:rFonts w:ascii="仿宋_GB2312" w:eastAsia="仿宋_GB2312" w:hAnsi="华文仿宋" w:cs="仿宋_GB2312"/>
          <w:b/>
          <w:bCs/>
          <w:color w:val="000000"/>
          <w:kern w:val="0"/>
          <w:sz w:val="32"/>
          <w:szCs w:val="32"/>
        </w:rPr>
        <w:t xml:space="preserve"> </w:t>
      </w:r>
      <w:r w:rsidRPr="004C17D5">
        <w:rPr>
          <w:rFonts w:ascii="仿宋_GB2312" w:eastAsia="仿宋_GB2312" w:hAnsi="华文仿宋" w:cs="仿宋_GB2312" w:hint="eastAsia"/>
          <w:b/>
          <w:bCs/>
          <w:color w:val="000000"/>
          <w:kern w:val="0"/>
          <w:sz w:val="32"/>
          <w:szCs w:val="32"/>
        </w:rPr>
        <w:t>依据</w:t>
      </w:r>
    </w:p>
    <w:p w:rsidR="001B47E0" w:rsidRPr="004C17D5" w:rsidRDefault="001B47E0" w:rsidP="00A320A2">
      <w:pPr>
        <w:widowControl/>
        <w:shd w:val="clear" w:color="auto" w:fill="FFFFFF"/>
        <w:spacing w:line="520" w:lineRule="exact"/>
        <w:ind w:firstLine="660"/>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为贯彻落实《教育部关于深化教师考核评价制度改革的指导意见》（教师</w:t>
      </w:r>
      <w:r w:rsidR="00F46874" w:rsidRPr="004C17D5">
        <w:rPr>
          <w:rFonts w:ascii="仿宋_GB2312" w:eastAsia="仿宋_GB2312" w:hAnsi="华文仿宋" w:cs="仿宋_GB2312" w:hint="eastAsia"/>
          <w:color w:val="1D1D1D"/>
          <w:kern w:val="0"/>
          <w:sz w:val="32"/>
          <w:szCs w:val="32"/>
        </w:rPr>
        <w:t>〔</w:t>
      </w:r>
      <w:r w:rsidR="00F46874" w:rsidRPr="004C17D5">
        <w:rPr>
          <w:rFonts w:ascii="仿宋_GB2312" w:eastAsia="仿宋_GB2312" w:hAnsi="华文仿宋" w:cs="仿宋_GB2312"/>
          <w:color w:val="1D1D1D"/>
          <w:kern w:val="0"/>
          <w:sz w:val="32"/>
          <w:szCs w:val="32"/>
        </w:rPr>
        <w:t>2017</w:t>
      </w:r>
      <w:r w:rsidR="00F46874"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7</w:t>
      </w:r>
      <w:r w:rsidRPr="004C17D5">
        <w:rPr>
          <w:rFonts w:ascii="仿宋_GB2312" w:eastAsia="仿宋_GB2312" w:hAnsi="华文仿宋" w:cs="仿宋_GB2312" w:hint="eastAsia"/>
          <w:color w:val="1D1D1D"/>
          <w:kern w:val="0"/>
          <w:sz w:val="32"/>
          <w:szCs w:val="32"/>
        </w:rPr>
        <w:t>号），进一步深化学校人事制度改革，全面、客观、准确地评价教师履行岗位职责情况，推进师资队伍建设转型升级，根据陕西省教育厅《关于贯彻落实《教育部关于深化教师考核评价制度改革的指导意见》的通知》（陕教师办〔</w:t>
      </w:r>
      <w:r w:rsidRPr="004C17D5">
        <w:rPr>
          <w:rFonts w:ascii="仿宋_GB2312" w:eastAsia="仿宋_GB2312" w:hAnsi="华文仿宋" w:cs="仿宋_GB2312"/>
          <w:color w:val="1D1D1D"/>
          <w:kern w:val="0"/>
          <w:sz w:val="32"/>
          <w:szCs w:val="32"/>
        </w:rPr>
        <w:t>2017</w:t>
      </w: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号）文件要求，制定本办法。</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第二条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工作原则</w:t>
      </w:r>
      <w:bookmarkStart w:id="0" w:name="_GoBack"/>
      <w:bookmarkEnd w:id="0"/>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本办法适用于全校专任教师岗位的全体教师，旨在强化岗位管理和绩效考核，进一步明确专任教师岗位职责，建立和完善各级各类岗位教师的职业生涯发展途径和考核评价体系，引导和鼓励教师在教学科研工作中各尽所能，实现各类岗位教师责权利的统筹协调。</w:t>
      </w:r>
    </w:p>
    <w:p w:rsidR="001B47E0" w:rsidRPr="003B5E70" w:rsidRDefault="001B47E0" w:rsidP="004C17D5">
      <w:pPr>
        <w:widowControl/>
        <w:shd w:val="clear" w:color="auto" w:fill="FFFFFF"/>
        <w:jc w:val="center"/>
        <w:rPr>
          <w:rFonts w:ascii="宋体" w:cs="Times New Roman"/>
          <w:color w:val="000000"/>
          <w:kern w:val="0"/>
          <w:sz w:val="20"/>
          <w:szCs w:val="20"/>
        </w:rPr>
      </w:pPr>
      <w:r w:rsidRPr="003B5E70">
        <w:rPr>
          <w:rFonts w:ascii="黑体" w:eastAsia="黑体" w:hAnsi="黑体" w:cs="黑体" w:hint="eastAsia"/>
          <w:color w:val="000000"/>
          <w:kern w:val="0"/>
          <w:sz w:val="32"/>
          <w:szCs w:val="32"/>
        </w:rPr>
        <w:t>第二章</w:t>
      </w:r>
      <w:r w:rsidRPr="003B5E70">
        <w:rPr>
          <w:rFonts w:ascii="黑体" w:eastAsia="黑体" w:hAnsi="黑体" w:cs="黑体"/>
          <w:color w:val="000000"/>
          <w:kern w:val="0"/>
          <w:sz w:val="32"/>
          <w:szCs w:val="32"/>
        </w:rPr>
        <w:t xml:space="preserve"> </w:t>
      </w:r>
      <w:r w:rsidRPr="003B5E70">
        <w:rPr>
          <w:rFonts w:ascii="黑体" w:eastAsia="黑体" w:hAnsi="黑体" w:cs="黑体" w:hint="eastAsia"/>
          <w:color w:val="000000"/>
          <w:kern w:val="0"/>
          <w:sz w:val="32"/>
          <w:szCs w:val="32"/>
        </w:rPr>
        <w:t>岗位及条件</w:t>
      </w:r>
    </w:p>
    <w:p w:rsidR="001B47E0" w:rsidRPr="004C17D5" w:rsidRDefault="001B47E0" w:rsidP="00A320A2">
      <w:pPr>
        <w:widowControl/>
        <w:shd w:val="clear" w:color="auto" w:fill="FFFFFF"/>
        <w:spacing w:line="52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第三条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岗位类型</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（一）教学为主型岗位，指主要承担课程教学工作以及教学研究工作的岗位，在学院（系、部）教研室设置。</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（二）教学科研型岗位，指同时承担课程教学和学术研究工作的岗位，在学院（系、部）教研室设置。</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（三）科研为主型岗位：指主要承担基础、应用、临床等学科学术研究工作的岗位。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lastRenderedPageBreak/>
        <w:t>（四）实验教学岗位和专职学生思想政治教育（辅导员）岗位的设置及管理由学校专门办法规定。</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b/>
          <w:bCs/>
          <w:color w:val="1D1D1D"/>
          <w:kern w:val="0"/>
          <w:sz w:val="32"/>
          <w:szCs w:val="32"/>
        </w:rPr>
      </w:pPr>
      <w:r w:rsidRPr="004C17D5">
        <w:rPr>
          <w:rFonts w:ascii="仿宋_GB2312" w:eastAsia="仿宋_GB2312" w:hAnsi="华文仿宋" w:cs="仿宋_GB2312" w:hint="eastAsia"/>
          <w:b/>
          <w:bCs/>
          <w:color w:val="1D1D1D"/>
          <w:kern w:val="0"/>
          <w:sz w:val="32"/>
          <w:szCs w:val="32"/>
        </w:rPr>
        <w:t>第四条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聘用条件</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（一）教学为主型岗位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聘用到教学为主型岗位的教师，一般应年满</w:t>
      </w:r>
      <w:r w:rsidRPr="004C17D5">
        <w:rPr>
          <w:rFonts w:ascii="仿宋_GB2312" w:eastAsia="仿宋_GB2312" w:hAnsi="华文仿宋" w:cs="仿宋_GB2312"/>
          <w:color w:val="1D1D1D"/>
          <w:kern w:val="0"/>
          <w:sz w:val="32"/>
          <w:szCs w:val="32"/>
        </w:rPr>
        <w:t>50</w:t>
      </w:r>
      <w:r w:rsidRPr="004C17D5">
        <w:rPr>
          <w:rFonts w:ascii="仿宋_GB2312" w:eastAsia="仿宋_GB2312" w:hAnsi="华文仿宋" w:cs="仿宋_GB2312" w:hint="eastAsia"/>
          <w:color w:val="1D1D1D"/>
          <w:kern w:val="0"/>
          <w:sz w:val="32"/>
          <w:szCs w:val="32"/>
        </w:rPr>
        <w:t>周岁、具有讲师以上专业技术职务、近三年已完成学校规定的教学工作量。具有博士学位的教师和硕士生、博士生导师不可申报教学为主型岗位。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教学工作特别优秀、在教育教学和人才培养中取得优异成绩的教师，具有以下条件之一的，年龄可放宽至</w:t>
      </w:r>
      <w:r w:rsidRPr="004C17D5">
        <w:rPr>
          <w:rFonts w:ascii="仿宋_GB2312" w:eastAsia="仿宋_GB2312" w:hAnsi="华文仿宋" w:cs="仿宋_GB2312"/>
          <w:color w:val="1D1D1D"/>
          <w:kern w:val="0"/>
          <w:sz w:val="32"/>
          <w:szCs w:val="32"/>
        </w:rPr>
        <w:t>45</w:t>
      </w:r>
      <w:r w:rsidRPr="004C17D5">
        <w:rPr>
          <w:rFonts w:ascii="仿宋_GB2312" w:eastAsia="仿宋_GB2312" w:hAnsi="华文仿宋" w:cs="仿宋_GB2312" w:hint="eastAsia"/>
          <w:color w:val="1D1D1D"/>
          <w:kern w:val="0"/>
          <w:sz w:val="32"/>
          <w:szCs w:val="32"/>
        </w:rPr>
        <w:t>周岁：</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）获得校级以上“教学名师”荣誉称号；</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）获得省级以上教学比赛一等奖或前三名；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）主持省级以上教学改革项目；</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4</w:t>
      </w:r>
      <w:r w:rsidRPr="004C17D5">
        <w:rPr>
          <w:rFonts w:ascii="仿宋_GB2312" w:eastAsia="仿宋_GB2312" w:hAnsi="华文仿宋" w:cs="仿宋_GB2312" w:hint="eastAsia"/>
          <w:color w:val="1D1D1D"/>
          <w:kern w:val="0"/>
          <w:sz w:val="32"/>
          <w:szCs w:val="32"/>
        </w:rPr>
        <w:t>）经校教学指导委员会认定，在教学工作中有一定特长并做出突出贡献的教师。</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（二）教学科研型岗位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在学院（系、部）同时担任教学科研工作任务的教师；经学校批准聘用到教学科研型岗位的新聘或转聘教师。</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（三）科研为主型岗位</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聘任到学校科研机构和在学院（系、部）担任科研工作任务的教师；经学校批准聘用到科研为主型岗位的新聘或转聘教师。</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第五条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申报程序</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教师岗位分类管理实施后，教学科研型及科研为主型岗位按教师现工作岗位及学校现有规定管理。教学型岗位应由教师本人向所在学院（系、部）申报，经人事处审核、学校批准后聘用。</w:t>
      </w:r>
    </w:p>
    <w:p w:rsidR="001B47E0" w:rsidRDefault="001B47E0" w:rsidP="004C17D5">
      <w:pPr>
        <w:widowControl/>
        <w:shd w:val="clear" w:color="auto" w:fill="FFFFFF"/>
        <w:jc w:val="center"/>
        <w:rPr>
          <w:rFonts w:ascii="黑体" w:eastAsia="黑体" w:hAnsi="黑体" w:cs="Times New Roman"/>
          <w:color w:val="000000"/>
          <w:kern w:val="0"/>
          <w:sz w:val="32"/>
          <w:szCs w:val="32"/>
        </w:rPr>
      </w:pPr>
    </w:p>
    <w:p w:rsidR="001B47E0" w:rsidRPr="003B5E70" w:rsidRDefault="001B47E0" w:rsidP="004C17D5">
      <w:pPr>
        <w:widowControl/>
        <w:shd w:val="clear" w:color="auto" w:fill="FFFFFF"/>
        <w:jc w:val="center"/>
        <w:rPr>
          <w:rFonts w:ascii="宋体" w:cs="Times New Roman"/>
          <w:color w:val="000000"/>
          <w:kern w:val="0"/>
          <w:sz w:val="20"/>
          <w:szCs w:val="20"/>
        </w:rPr>
      </w:pPr>
      <w:r w:rsidRPr="003B5E70">
        <w:rPr>
          <w:rFonts w:ascii="黑体" w:eastAsia="黑体" w:hAnsi="黑体" w:cs="黑体" w:hint="eastAsia"/>
          <w:color w:val="000000"/>
          <w:kern w:val="0"/>
          <w:sz w:val="32"/>
          <w:szCs w:val="32"/>
        </w:rPr>
        <w:lastRenderedPageBreak/>
        <w:t>第三章</w:t>
      </w:r>
      <w:r w:rsidRPr="003B5E70">
        <w:rPr>
          <w:rFonts w:ascii="黑体" w:eastAsia="黑体" w:hAnsi="黑体" w:cs="黑体"/>
          <w:color w:val="000000"/>
          <w:kern w:val="0"/>
          <w:sz w:val="32"/>
          <w:szCs w:val="32"/>
        </w:rPr>
        <w:t xml:space="preserve"> </w:t>
      </w:r>
      <w:r w:rsidRPr="003B5E70">
        <w:rPr>
          <w:rFonts w:ascii="黑体" w:eastAsia="黑体" w:hAnsi="黑体" w:cs="黑体" w:hint="eastAsia"/>
          <w:color w:val="000000"/>
          <w:kern w:val="0"/>
          <w:sz w:val="32"/>
          <w:szCs w:val="32"/>
        </w:rPr>
        <w:t>岗位职责及工作量要求</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第六条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岗位要求及职责</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（一）基本要求</w:t>
      </w:r>
    </w:p>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1.</w:t>
      </w:r>
      <w:r w:rsidRPr="004C17D5">
        <w:rPr>
          <w:rFonts w:ascii="仿宋_GB2312" w:eastAsia="仿宋_GB2312" w:hAnsi="华文仿宋" w:cs="仿宋_GB2312" w:hint="eastAsia"/>
          <w:color w:val="000000"/>
          <w:kern w:val="0"/>
          <w:sz w:val="32"/>
          <w:szCs w:val="32"/>
        </w:rPr>
        <w:t>拥护中国共产党领导，拥护中国特色社会主义制度，忠诚党的教育事业，认真贯彻落实党和国家的教育方针，遵守国家法律法规和学校规章制度。</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2.</w:t>
      </w:r>
      <w:r w:rsidRPr="004C17D5">
        <w:rPr>
          <w:rFonts w:ascii="仿宋_GB2312" w:eastAsia="仿宋_GB2312" w:hAnsi="华文仿宋" w:cs="仿宋_GB2312" w:hint="eastAsia"/>
          <w:color w:val="000000"/>
          <w:kern w:val="0"/>
          <w:sz w:val="32"/>
          <w:szCs w:val="32"/>
        </w:rPr>
        <w:t>坚持立德树人，以人才培养、科学研究、社会服务和文化传承创新为己任，有高尚师德、优良教风和敬业精神，有严谨的科学态度和高度的责任心，为人师表，教书育人，不在课堂上发表错误的政治观点和言论。</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000000"/>
          <w:kern w:val="0"/>
          <w:sz w:val="32"/>
          <w:szCs w:val="32"/>
        </w:rPr>
      </w:pPr>
      <w:r w:rsidRPr="004C17D5">
        <w:rPr>
          <w:rFonts w:ascii="仿宋_GB2312" w:eastAsia="仿宋_GB2312" w:hAnsi="华文仿宋" w:cs="仿宋_GB2312"/>
          <w:color w:val="000000"/>
          <w:kern w:val="0"/>
          <w:sz w:val="32"/>
          <w:szCs w:val="32"/>
        </w:rPr>
        <w:t>3.</w:t>
      </w:r>
      <w:r w:rsidRPr="004C17D5">
        <w:rPr>
          <w:rFonts w:ascii="仿宋_GB2312" w:eastAsia="仿宋_GB2312" w:hAnsi="华文仿宋" w:cs="仿宋_GB2312" w:hint="eastAsia"/>
          <w:color w:val="000000"/>
          <w:kern w:val="0"/>
          <w:sz w:val="32"/>
          <w:szCs w:val="32"/>
        </w:rPr>
        <w:t>依法取得高等学校教师资格，符合教师职务的基本任职条件，认真履行教师岗位职责，遵循教育规律，不断提高教育教学质量，积极参与学生工作，树立终身学习理念，完成学校规定的教学科研任务。</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4.</w:t>
      </w:r>
      <w:r w:rsidRPr="004C17D5">
        <w:rPr>
          <w:rFonts w:ascii="仿宋_GB2312" w:eastAsia="仿宋_GB2312" w:hAnsi="华文仿宋" w:cs="仿宋_GB2312" w:hint="eastAsia"/>
          <w:color w:val="000000"/>
          <w:kern w:val="0"/>
          <w:sz w:val="32"/>
          <w:szCs w:val="32"/>
        </w:rPr>
        <w:t>积极参与学生创新创业教育工作。</w:t>
      </w:r>
    </w:p>
    <w:p w:rsidR="001B47E0" w:rsidRPr="004C17D5" w:rsidRDefault="001B47E0" w:rsidP="00A320A2">
      <w:pPr>
        <w:widowControl/>
        <w:shd w:val="clear" w:color="auto" w:fill="FFFFFF"/>
        <w:spacing w:line="56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（二）岗位职责</w:t>
      </w:r>
    </w:p>
    <w:p w:rsidR="001B47E0" w:rsidRPr="004C17D5" w:rsidRDefault="001B47E0" w:rsidP="004C17D5">
      <w:pPr>
        <w:widowControl/>
        <w:shd w:val="clear" w:color="auto" w:fill="FFFFFF"/>
        <w:spacing w:line="560" w:lineRule="exact"/>
        <w:ind w:firstLineChars="200" w:firstLine="622"/>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1.</w:t>
      </w:r>
      <w:r w:rsidRPr="004C17D5">
        <w:rPr>
          <w:rFonts w:ascii="仿宋_GB2312" w:eastAsia="仿宋_GB2312" w:hAnsi="华文仿宋" w:cs="仿宋_GB2312" w:hint="eastAsia"/>
          <w:color w:val="000000"/>
          <w:kern w:val="0"/>
          <w:sz w:val="32"/>
          <w:szCs w:val="32"/>
        </w:rPr>
        <w:t>教学为主型岗位</w:t>
      </w:r>
    </w:p>
    <w:p w:rsidR="001B47E0" w:rsidRPr="004C17D5" w:rsidRDefault="001B47E0" w:rsidP="004C17D5">
      <w:pPr>
        <w:widowControl/>
        <w:shd w:val="clear" w:color="auto" w:fill="FFFFFF"/>
        <w:spacing w:line="560" w:lineRule="exact"/>
        <w:ind w:firstLineChars="200" w:firstLine="622"/>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1</w:t>
      </w:r>
      <w:r w:rsidRPr="004C17D5">
        <w:rPr>
          <w:rFonts w:ascii="仿宋_GB2312" w:eastAsia="仿宋_GB2312" w:hAnsi="华文仿宋" w:cs="仿宋_GB2312" w:hint="eastAsia"/>
          <w:color w:val="000000"/>
          <w:kern w:val="0"/>
          <w:sz w:val="32"/>
          <w:szCs w:val="32"/>
        </w:rPr>
        <w:t>）每年应完成学校规定的基本教学工作量，教学效果优良、教书育人成效突出。</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000000"/>
          <w:kern w:val="0"/>
          <w:sz w:val="32"/>
          <w:szCs w:val="32"/>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2</w:t>
      </w:r>
      <w:r w:rsidRPr="004C17D5">
        <w:rPr>
          <w:rFonts w:ascii="仿宋_GB2312" w:eastAsia="仿宋_GB2312" w:hAnsi="华文仿宋" w:cs="仿宋_GB2312" w:hint="eastAsia"/>
          <w:color w:val="000000"/>
          <w:kern w:val="0"/>
          <w:sz w:val="32"/>
          <w:szCs w:val="32"/>
        </w:rPr>
        <w:t>）积极承担本科生和研究生的教学指导工作，指导本科生教育教学实习、社会实践、创新创业教育、毕业设计和毕业论文，承担课程辅导、批改作业等教学工作，根据需要担任本科生导师或本科生班主任工作。</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lastRenderedPageBreak/>
        <w:t>（</w:t>
      </w:r>
      <w:r w:rsidRPr="004C17D5">
        <w:rPr>
          <w:rFonts w:ascii="仿宋_GB2312" w:eastAsia="仿宋_GB2312" w:hAnsi="华文仿宋" w:cs="仿宋_GB2312"/>
          <w:color w:val="000000"/>
          <w:kern w:val="0"/>
          <w:sz w:val="32"/>
          <w:szCs w:val="32"/>
        </w:rPr>
        <w:t>3</w:t>
      </w:r>
      <w:r w:rsidRPr="004C17D5">
        <w:rPr>
          <w:rFonts w:ascii="仿宋_GB2312" w:eastAsia="仿宋_GB2312" w:hAnsi="华文仿宋" w:cs="仿宋_GB2312" w:hint="eastAsia"/>
          <w:color w:val="000000"/>
          <w:kern w:val="0"/>
          <w:sz w:val="32"/>
          <w:szCs w:val="32"/>
        </w:rPr>
        <w:t>）担任副教授以上职务的教师应参与校级及以上课程建设、教材建设及教学方法改革和研究等工作；担任教授职务的教师应指导副教授、讲师和助教开展教学工作。</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000000"/>
          <w:kern w:val="0"/>
          <w:sz w:val="32"/>
          <w:szCs w:val="32"/>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4</w:t>
      </w:r>
      <w:r w:rsidRPr="004C17D5">
        <w:rPr>
          <w:rFonts w:ascii="仿宋_GB2312" w:eastAsia="仿宋_GB2312" w:hAnsi="华文仿宋" w:cs="仿宋_GB2312" w:hint="eastAsia"/>
          <w:color w:val="000000"/>
          <w:kern w:val="0"/>
          <w:sz w:val="32"/>
          <w:szCs w:val="32"/>
        </w:rPr>
        <w:t>）岗位考核的重点是实际承担的教学工作量、教育教学质量、教育</w:t>
      </w:r>
      <w:r w:rsidRPr="004C17D5">
        <w:rPr>
          <w:rFonts w:ascii="仿宋_GB2312" w:eastAsia="仿宋_GB2312" w:hAnsi="华文仿宋" w:cs="仿宋_GB2312" w:hint="eastAsia"/>
          <w:color w:val="1D1D1D"/>
          <w:kern w:val="0"/>
          <w:sz w:val="32"/>
          <w:szCs w:val="32"/>
        </w:rPr>
        <w:t>教学改革、教改研究成果和各类教学比赛获奖等</w:t>
      </w:r>
      <w:r w:rsidRPr="004C17D5">
        <w:rPr>
          <w:rFonts w:ascii="仿宋_GB2312" w:eastAsia="仿宋_GB2312" w:hAnsi="华文仿宋" w:cs="仿宋_GB2312" w:hint="eastAsia"/>
          <w:color w:val="000000"/>
          <w:kern w:val="0"/>
          <w:sz w:val="32"/>
          <w:szCs w:val="32"/>
        </w:rPr>
        <w:t>。</w:t>
      </w:r>
    </w:p>
    <w:p w:rsidR="001B47E0" w:rsidRPr="004C17D5" w:rsidRDefault="001B47E0" w:rsidP="004C17D5">
      <w:pPr>
        <w:widowControl/>
        <w:shd w:val="clear" w:color="auto" w:fill="FFFFFF"/>
        <w:spacing w:line="560" w:lineRule="exact"/>
        <w:ind w:firstLineChars="200" w:firstLine="622"/>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2.</w:t>
      </w:r>
      <w:r w:rsidRPr="004C17D5">
        <w:rPr>
          <w:rFonts w:ascii="仿宋_GB2312" w:eastAsia="仿宋_GB2312" w:hAnsi="华文仿宋" w:cs="仿宋_GB2312" w:hint="eastAsia"/>
          <w:color w:val="000000"/>
          <w:kern w:val="0"/>
          <w:sz w:val="32"/>
          <w:szCs w:val="32"/>
        </w:rPr>
        <w:t>教学科研型岗位</w:t>
      </w:r>
    </w:p>
    <w:p w:rsidR="001B47E0" w:rsidRPr="004C17D5" w:rsidRDefault="001B47E0" w:rsidP="00A320A2">
      <w:pPr>
        <w:widowControl/>
        <w:shd w:val="clear" w:color="auto" w:fill="FFFFFF"/>
        <w:spacing w:line="560" w:lineRule="exact"/>
        <w:ind w:firstLine="658"/>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1</w:t>
      </w:r>
      <w:r w:rsidRPr="004C17D5">
        <w:rPr>
          <w:rFonts w:ascii="仿宋_GB2312" w:eastAsia="仿宋_GB2312" w:hAnsi="华文仿宋" w:cs="仿宋_GB2312" w:hint="eastAsia"/>
          <w:color w:val="000000"/>
          <w:kern w:val="0"/>
          <w:sz w:val="32"/>
          <w:szCs w:val="32"/>
        </w:rPr>
        <w:t>）每年应完成学校规定的基本教学工作量，承担一定的教学研究工作，</w:t>
      </w:r>
      <w:r w:rsidRPr="004C17D5">
        <w:rPr>
          <w:rFonts w:ascii="仿宋_GB2312" w:eastAsia="仿宋_GB2312" w:hAnsi="华文仿宋" w:cs="仿宋_GB2312" w:hint="eastAsia"/>
          <w:color w:val="1D1D1D"/>
          <w:kern w:val="0"/>
          <w:sz w:val="32"/>
          <w:szCs w:val="32"/>
        </w:rPr>
        <w:t>主持和参与课程建设、编审教材。</w:t>
      </w:r>
    </w:p>
    <w:p w:rsidR="001B47E0" w:rsidRPr="004C17D5" w:rsidRDefault="001B47E0" w:rsidP="00A320A2">
      <w:pPr>
        <w:widowControl/>
        <w:shd w:val="clear" w:color="auto" w:fill="FFFFFF"/>
        <w:spacing w:line="560" w:lineRule="exact"/>
        <w:ind w:firstLine="658"/>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完成学校规定的教学科研工作量。担任教授职务的教师应把握本学科发展方向，主持或参与各级各类科研项目及研究工作，撰写具有较大影响的学术专著和论文；担任副教授职务的教师应掌握本学科学术动态，担任科研项目负责人，撰写学术著作和论文。</w:t>
      </w:r>
    </w:p>
    <w:p w:rsidR="001B47E0" w:rsidRPr="004C17D5" w:rsidRDefault="001B47E0" w:rsidP="00A320A2">
      <w:pPr>
        <w:widowControl/>
        <w:shd w:val="clear" w:color="auto" w:fill="FFFFFF"/>
        <w:spacing w:line="560" w:lineRule="exact"/>
        <w:ind w:firstLine="658"/>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3</w:t>
      </w:r>
      <w:r w:rsidRPr="004C17D5">
        <w:rPr>
          <w:rFonts w:ascii="仿宋_GB2312" w:eastAsia="仿宋_GB2312" w:hAnsi="华文仿宋" w:cs="仿宋_GB2312" w:hint="eastAsia"/>
          <w:color w:val="000000"/>
          <w:kern w:val="0"/>
          <w:sz w:val="32"/>
          <w:szCs w:val="32"/>
        </w:rPr>
        <w:t>）根据需要承担本科生和研究生教育教学指导工作，指导本科生教育教学实习、社会实践、创新创业教育、毕业设计和毕业论文，并承担所在学科的学科（专业）发展、队伍建设等工作。</w:t>
      </w:r>
    </w:p>
    <w:p w:rsidR="001B47E0" w:rsidRPr="004C17D5" w:rsidRDefault="001B47E0" w:rsidP="00A320A2">
      <w:pPr>
        <w:widowControl/>
        <w:shd w:val="clear" w:color="auto" w:fill="FFFFFF"/>
        <w:spacing w:line="560" w:lineRule="exact"/>
        <w:ind w:firstLine="658"/>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4</w:t>
      </w:r>
      <w:r w:rsidRPr="004C17D5">
        <w:rPr>
          <w:rFonts w:ascii="仿宋_GB2312" w:eastAsia="仿宋_GB2312" w:hAnsi="华文仿宋" w:cs="仿宋_GB2312" w:hint="eastAsia"/>
          <w:color w:val="000000"/>
          <w:kern w:val="0"/>
          <w:sz w:val="32"/>
          <w:szCs w:val="32"/>
        </w:rPr>
        <w:t>）担任研究生导师的教师应完成学校规定的研究生教学任务。</w:t>
      </w:r>
    </w:p>
    <w:p w:rsidR="001B47E0" w:rsidRPr="004C17D5" w:rsidRDefault="001B47E0" w:rsidP="00A320A2">
      <w:pPr>
        <w:widowControl/>
        <w:shd w:val="clear" w:color="auto" w:fill="FFFFFF"/>
        <w:spacing w:line="560" w:lineRule="exact"/>
        <w:ind w:firstLine="658"/>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000000"/>
          <w:kern w:val="0"/>
          <w:sz w:val="32"/>
          <w:szCs w:val="32"/>
        </w:rPr>
        <w:t>（</w:t>
      </w:r>
      <w:r w:rsidRPr="004C17D5">
        <w:rPr>
          <w:rFonts w:ascii="仿宋_GB2312" w:eastAsia="仿宋_GB2312" w:hAnsi="华文仿宋" w:cs="仿宋_GB2312"/>
          <w:color w:val="000000"/>
          <w:kern w:val="0"/>
          <w:sz w:val="32"/>
          <w:szCs w:val="32"/>
        </w:rPr>
        <w:t>5</w:t>
      </w:r>
      <w:r w:rsidRPr="004C17D5">
        <w:rPr>
          <w:rFonts w:ascii="仿宋_GB2312" w:eastAsia="仿宋_GB2312" w:hAnsi="华文仿宋" w:cs="仿宋_GB2312" w:hint="eastAsia"/>
          <w:color w:val="000000"/>
          <w:kern w:val="0"/>
          <w:sz w:val="32"/>
          <w:szCs w:val="32"/>
        </w:rPr>
        <w:t>）岗位考核的重点是教育教学质量、科研成果的学术贡献。</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000000"/>
          <w:kern w:val="0"/>
          <w:sz w:val="32"/>
          <w:szCs w:val="32"/>
        </w:rPr>
        <w:t>3.</w:t>
      </w:r>
      <w:r w:rsidRPr="004C17D5">
        <w:rPr>
          <w:rFonts w:ascii="仿宋_GB2312" w:eastAsia="仿宋_GB2312" w:hAnsi="华文仿宋" w:cs="仿宋_GB2312" w:hint="eastAsia"/>
          <w:color w:val="000000"/>
          <w:kern w:val="0"/>
          <w:sz w:val="32"/>
          <w:szCs w:val="32"/>
        </w:rPr>
        <w:t>科研为主型岗位</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科研为主型教师岗位职责按照学校规定和协议完成科研工作任务。岗位考核的重点是科研成果、理论水平、学术影响力。</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第七条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基本工作量要求</w:t>
      </w:r>
    </w:p>
    <w:p w:rsidR="001B47E0" w:rsidRPr="004C17D5" w:rsidRDefault="001B47E0" w:rsidP="00A320A2">
      <w:pPr>
        <w:widowControl/>
        <w:shd w:val="clear" w:color="auto" w:fill="FFFFFF"/>
        <w:spacing w:line="56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（一）教学工作量的认定</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lastRenderedPageBreak/>
        <w:t>1.</w:t>
      </w:r>
      <w:r w:rsidRPr="004C17D5">
        <w:rPr>
          <w:rFonts w:ascii="仿宋_GB2312" w:eastAsia="仿宋_GB2312" w:hAnsi="华文仿宋" w:cs="仿宋_GB2312" w:hint="eastAsia"/>
          <w:color w:val="1D1D1D"/>
          <w:kern w:val="0"/>
          <w:sz w:val="32"/>
          <w:szCs w:val="32"/>
        </w:rPr>
        <w:t>本科课堂教学工作，指根据培养方案开设的本科生各类课程的课堂教学和实验课程教学。</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研究生课堂教学工作，指学校开设的研究生课堂教学和实验课程教学。</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本科生和研究生的实验、实习、实训课程带教工作量以教务处、研究生院、附属医院提供的教学工作量为准。按照</w:t>
      </w:r>
      <w:r w:rsidRPr="004C17D5">
        <w:rPr>
          <w:rFonts w:ascii="仿宋_GB2312" w:eastAsia="仿宋_GB2312" w:hAnsi="华文仿宋" w:cs="仿宋_GB2312"/>
          <w:color w:val="1D1D1D"/>
          <w:kern w:val="0"/>
          <w:sz w:val="32"/>
          <w:szCs w:val="32"/>
        </w:rPr>
        <w:t>0.8</w:t>
      </w:r>
      <w:r w:rsidRPr="004C17D5">
        <w:rPr>
          <w:rFonts w:ascii="仿宋_GB2312" w:eastAsia="仿宋_GB2312" w:hAnsi="华文仿宋" w:cs="仿宋_GB2312" w:hint="eastAsia"/>
          <w:color w:val="1D1D1D"/>
          <w:kern w:val="0"/>
          <w:sz w:val="32"/>
          <w:szCs w:val="32"/>
        </w:rPr>
        <w:t>的系数折算教学工作量。</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 xml:space="preserve">4. </w:t>
      </w:r>
      <w:r w:rsidRPr="004C17D5">
        <w:rPr>
          <w:rFonts w:ascii="仿宋_GB2312" w:eastAsia="仿宋_GB2312" w:hAnsi="华文仿宋" w:cs="仿宋_GB2312" w:hint="eastAsia"/>
          <w:color w:val="1D1D1D"/>
          <w:kern w:val="0"/>
          <w:sz w:val="32"/>
          <w:szCs w:val="32"/>
        </w:rPr>
        <w:t>体育部教师指导竞赛队带队训练工作量另行制定折算办法。</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5.</w:t>
      </w:r>
      <w:r w:rsidRPr="004C17D5">
        <w:rPr>
          <w:rFonts w:ascii="仿宋_GB2312" w:eastAsia="仿宋_GB2312" w:hAnsi="华文仿宋" w:cs="仿宋_GB2312"/>
          <w:color w:val="1D1D1D"/>
          <w:kern w:val="0"/>
          <w:sz w:val="20"/>
          <w:szCs w:val="20"/>
        </w:rPr>
        <w:t xml:space="preserve"> </w:t>
      </w:r>
      <w:r w:rsidRPr="004C17D5">
        <w:rPr>
          <w:rFonts w:ascii="仿宋_GB2312" w:eastAsia="仿宋_GB2312" w:hAnsi="华文仿宋" w:cs="仿宋_GB2312" w:hint="eastAsia"/>
          <w:color w:val="1D1D1D"/>
          <w:kern w:val="0"/>
          <w:sz w:val="32"/>
          <w:szCs w:val="32"/>
        </w:rPr>
        <w:t>继续教育学院课堂教学工作和经学校批准可以纳入教学工作量的其他工作。</w:t>
      </w:r>
    </w:p>
    <w:p w:rsidR="001B47E0" w:rsidRPr="004C17D5" w:rsidRDefault="001B47E0" w:rsidP="00A320A2">
      <w:pPr>
        <w:widowControl/>
        <w:shd w:val="clear" w:color="auto" w:fill="FFFFFF"/>
        <w:spacing w:line="56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（二）年度教学科研工作量要求</w:t>
      </w:r>
    </w:p>
    <w:p w:rsidR="001B47E0" w:rsidRPr="004C17D5" w:rsidRDefault="001B47E0" w:rsidP="00A320A2">
      <w:pPr>
        <w:widowControl/>
        <w:shd w:val="clear" w:color="auto" w:fill="FFFFFF"/>
        <w:spacing w:line="56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教学为主型岗位</w:t>
      </w:r>
    </w:p>
    <w:p w:rsidR="001B47E0" w:rsidRDefault="001B47E0" w:rsidP="00A320A2">
      <w:pPr>
        <w:widowControl/>
        <w:shd w:val="clear" w:color="auto" w:fill="FFFFFF"/>
        <w:spacing w:line="56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color w:val="1D1D1D"/>
          <w:kern w:val="0"/>
          <w:sz w:val="32"/>
          <w:szCs w:val="32"/>
        </w:rPr>
        <w:t>教师每年应完成的基本课堂教学工作量为</w:t>
      </w:r>
      <w:r w:rsidRPr="004C17D5">
        <w:rPr>
          <w:rFonts w:ascii="仿宋_GB2312" w:eastAsia="仿宋_GB2312" w:hAnsi="华文仿宋" w:cs="仿宋_GB2312"/>
          <w:color w:val="1D1D1D"/>
          <w:kern w:val="0"/>
          <w:sz w:val="32"/>
          <w:szCs w:val="32"/>
        </w:rPr>
        <w:t>220</w:t>
      </w:r>
      <w:r w:rsidRPr="004C17D5">
        <w:rPr>
          <w:rFonts w:ascii="仿宋_GB2312" w:eastAsia="仿宋_GB2312" w:hAnsi="华文仿宋" w:cs="仿宋_GB2312" w:hint="eastAsia"/>
          <w:color w:val="1D1D1D"/>
          <w:kern w:val="0"/>
          <w:sz w:val="32"/>
          <w:szCs w:val="32"/>
        </w:rPr>
        <w:t>学时，其中教授、副教授岗位的教师必须承担全日制本科生课堂教学工作，每学年至少单独为本科生讲授一门课程。超</w:t>
      </w:r>
      <w:r w:rsidRPr="004C17D5">
        <w:rPr>
          <w:rFonts w:ascii="仿宋_GB2312" w:eastAsia="仿宋_GB2312" w:hAnsi="华文仿宋" w:cs="仿宋_GB2312" w:hint="eastAsia"/>
          <w:kern w:val="0"/>
          <w:sz w:val="32"/>
          <w:szCs w:val="32"/>
        </w:rPr>
        <w:t>过基本学时数的教学工作量可按照每</w:t>
      </w:r>
      <w:r w:rsidRPr="004C17D5">
        <w:rPr>
          <w:rFonts w:ascii="仿宋_GB2312" w:eastAsia="仿宋_GB2312" w:hAnsi="华文仿宋" w:cs="仿宋_GB2312"/>
          <w:kern w:val="0"/>
          <w:sz w:val="32"/>
          <w:szCs w:val="32"/>
        </w:rPr>
        <w:t>20</w:t>
      </w:r>
      <w:r w:rsidRPr="004C17D5">
        <w:rPr>
          <w:rFonts w:ascii="仿宋_GB2312" w:eastAsia="仿宋_GB2312" w:hAnsi="华文仿宋" w:cs="仿宋_GB2312" w:hint="eastAsia"/>
          <w:kern w:val="0"/>
          <w:sz w:val="32"/>
          <w:szCs w:val="32"/>
        </w:rPr>
        <w:t>学时折算为</w:t>
      </w:r>
      <w:r w:rsidRPr="004C17D5">
        <w:rPr>
          <w:rFonts w:ascii="仿宋_GB2312" w:eastAsia="仿宋_GB2312" w:hAnsi="华文仿宋" w:cs="仿宋_GB2312"/>
          <w:kern w:val="0"/>
          <w:sz w:val="32"/>
          <w:szCs w:val="32"/>
        </w:rPr>
        <w:t>1</w:t>
      </w:r>
      <w:r w:rsidRPr="004C17D5">
        <w:rPr>
          <w:rFonts w:ascii="仿宋_GB2312" w:eastAsia="仿宋_GB2312" w:hAnsi="华文仿宋" w:cs="仿宋_GB2312" w:hint="eastAsia"/>
          <w:kern w:val="0"/>
          <w:sz w:val="32"/>
          <w:szCs w:val="32"/>
        </w:rPr>
        <w:t>个教学科研积分。教学科研工作量要求见下表：</w:t>
      </w:r>
    </w:p>
    <w:tbl>
      <w:tblPr>
        <w:tblW w:w="89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22"/>
        <w:gridCol w:w="1814"/>
        <w:gridCol w:w="5449"/>
      </w:tblGrid>
      <w:tr w:rsidR="001B47E0" w:rsidRPr="0012018D">
        <w:trPr>
          <w:trHeight w:val="487"/>
          <w:jc w:val="center"/>
        </w:trPr>
        <w:tc>
          <w:tcPr>
            <w:tcW w:w="172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岗</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位</w:t>
            </w:r>
          </w:p>
        </w:tc>
        <w:tc>
          <w:tcPr>
            <w:tcW w:w="726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年度教学科研工作量要求</w:t>
            </w:r>
          </w:p>
        </w:tc>
      </w:tr>
      <w:tr w:rsidR="001B47E0" w:rsidRPr="0012018D">
        <w:trPr>
          <w:trHeight w:val="6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B47E0" w:rsidRPr="006E50E6" w:rsidRDefault="001B47E0" w:rsidP="00A320A2">
            <w:pPr>
              <w:widowControl/>
              <w:spacing w:line="520" w:lineRule="exact"/>
              <w:jc w:val="left"/>
              <w:rPr>
                <w:rFonts w:ascii="宋体" w:cs="Times New Roman"/>
                <w:kern w:val="0"/>
                <w:sz w:val="20"/>
                <w:szCs w:val="20"/>
              </w:rPr>
            </w:pPr>
          </w:p>
        </w:tc>
        <w:tc>
          <w:tcPr>
            <w:tcW w:w="181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教学科研积分</w:t>
            </w:r>
          </w:p>
        </w:tc>
        <w:tc>
          <w:tcPr>
            <w:tcW w:w="5449"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说</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明</w:t>
            </w:r>
          </w:p>
        </w:tc>
      </w:tr>
      <w:tr w:rsidR="001B47E0" w:rsidRPr="0012018D">
        <w:trPr>
          <w:trHeight w:val="846"/>
          <w:jc w:val="center"/>
        </w:trPr>
        <w:tc>
          <w:tcPr>
            <w:tcW w:w="172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教</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授</w:t>
            </w:r>
          </w:p>
        </w:tc>
        <w:tc>
          <w:tcPr>
            <w:tcW w:w="1814" w:type="dxa"/>
            <w:tcBorders>
              <w:top w:val="nil"/>
              <w:left w:val="nil"/>
              <w:bottom w:val="single" w:sz="4" w:space="0" w:color="auto"/>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2</w:t>
            </w:r>
            <w:r w:rsidRPr="006E50E6">
              <w:rPr>
                <w:rFonts w:ascii="宋体" w:cs="宋体"/>
                <w:kern w:val="0"/>
                <w:sz w:val="20"/>
                <w:szCs w:val="20"/>
              </w:rPr>
              <w:t>0</w:t>
            </w:r>
          </w:p>
        </w:tc>
        <w:tc>
          <w:tcPr>
            <w:tcW w:w="5449" w:type="dxa"/>
            <w:vMerge w:val="restart"/>
            <w:tcBorders>
              <w:top w:val="nil"/>
              <w:left w:val="nil"/>
              <w:right w:val="single" w:sz="6" w:space="0" w:color="000000"/>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教师年度教学科研积分参照《陕西中医药大学绩效工资实施方案（试行）》中</w:t>
            </w:r>
            <w:r w:rsidRPr="0012018D">
              <w:rPr>
                <w:rFonts w:ascii="宋体" w:hAnsi="宋体" w:cs="宋体" w:hint="eastAsia"/>
              </w:rPr>
              <w:t>科研（教改）工作量计分标准计算，下同</w:t>
            </w:r>
          </w:p>
        </w:tc>
      </w:tr>
      <w:tr w:rsidR="001B47E0" w:rsidRPr="0012018D">
        <w:trPr>
          <w:trHeight w:val="817"/>
          <w:jc w:val="center"/>
        </w:trPr>
        <w:tc>
          <w:tcPr>
            <w:tcW w:w="172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副教授</w:t>
            </w:r>
          </w:p>
        </w:tc>
        <w:tc>
          <w:tcPr>
            <w:tcW w:w="1814" w:type="dxa"/>
            <w:tcBorders>
              <w:top w:val="nil"/>
              <w:left w:val="nil"/>
              <w:bottom w:val="single" w:sz="4" w:space="0" w:color="auto"/>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15</w:t>
            </w:r>
          </w:p>
        </w:tc>
        <w:tc>
          <w:tcPr>
            <w:tcW w:w="5449" w:type="dxa"/>
            <w:vMerge/>
            <w:tcBorders>
              <w:left w:val="nil"/>
              <w:right w:val="single" w:sz="6" w:space="0" w:color="000000"/>
            </w:tcBorders>
            <w:tcMar>
              <w:top w:w="0" w:type="dxa"/>
              <w:left w:w="105" w:type="dxa"/>
              <w:bottom w:w="0" w:type="dxa"/>
              <w:right w:w="105" w:type="dxa"/>
            </w:tcMar>
          </w:tcPr>
          <w:p w:rsidR="001B47E0" w:rsidRPr="006E50E6" w:rsidRDefault="001B47E0" w:rsidP="00A320A2">
            <w:pPr>
              <w:widowControl/>
              <w:spacing w:before="100" w:beforeAutospacing="1" w:after="90" w:line="520" w:lineRule="exact"/>
              <w:jc w:val="left"/>
              <w:rPr>
                <w:rFonts w:ascii="宋体" w:cs="Times New Roman"/>
                <w:kern w:val="0"/>
                <w:sz w:val="20"/>
                <w:szCs w:val="20"/>
              </w:rPr>
            </w:pPr>
          </w:p>
        </w:tc>
      </w:tr>
      <w:tr w:rsidR="001B47E0" w:rsidRPr="0012018D">
        <w:trPr>
          <w:trHeight w:val="841"/>
          <w:jc w:val="center"/>
        </w:trPr>
        <w:tc>
          <w:tcPr>
            <w:tcW w:w="172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讲</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师</w:t>
            </w:r>
          </w:p>
        </w:tc>
        <w:tc>
          <w:tcPr>
            <w:tcW w:w="1814" w:type="dxa"/>
            <w:tcBorders>
              <w:top w:val="nil"/>
              <w:left w:val="nil"/>
              <w:bottom w:val="single" w:sz="4" w:space="0" w:color="auto"/>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10</w:t>
            </w:r>
          </w:p>
        </w:tc>
        <w:tc>
          <w:tcPr>
            <w:tcW w:w="5449" w:type="dxa"/>
            <w:vMerge/>
            <w:tcBorders>
              <w:left w:val="nil"/>
              <w:bottom w:val="single" w:sz="4" w:space="0" w:color="auto"/>
              <w:right w:val="single" w:sz="6" w:space="0" w:color="000000"/>
            </w:tcBorders>
            <w:tcMar>
              <w:top w:w="0" w:type="dxa"/>
              <w:left w:w="105" w:type="dxa"/>
              <w:bottom w:w="0" w:type="dxa"/>
              <w:right w:w="105" w:type="dxa"/>
            </w:tcMar>
          </w:tcPr>
          <w:p w:rsidR="001B47E0" w:rsidRPr="006E50E6" w:rsidRDefault="001B47E0" w:rsidP="00A320A2">
            <w:pPr>
              <w:widowControl/>
              <w:spacing w:before="100" w:beforeAutospacing="1" w:after="90" w:line="520" w:lineRule="exact"/>
              <w:jc w:val="left"/>
              <w:rPr>
                <w:rFonts w:ascii="宋体" w:cs="Times New Roman"/>
                <w:kern w:val="0"/>
                <w:sz w:val="20"/>
                <w:szCs w:val="20"/>
              </w:rPr>
            </w:pPr>
          </w:p>
        </w:tc>
      </w:tr>
    </w:tbl>
    <w:p w:rsidR="001B47E0" w:rsidRPr="004C17D5" w:rsidRDefault="001B47E0" w:rsidP="00A320A2">
      <w:pPr>
        <w:widowControl/>
        <w:shd w:val="clear" w:color="auto" w:fill="FFFFFF"/>
        <w:spacing w:line="52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kern w:val="0"/>
          <w:sz w:val="32"/>
          <w:szCs w:val="32"/>
        </w:rPr>
        <w:lastRenderedPageBreak/>
        <w:t>2.</w:t>
      </w:r>
      <w:r w:rsidRPr="004C17D5">
        <w:rPr>
          <w:rFonts w:ascii="仿宋_GB2312" w:eastAsia="仿宋_GB2312" w:hAnsi="华文仿宋" w:cs="仿宋_GB2312" w:hint="eastAsia"/>
          <w:kern w:val="0"/>
          <w:sz w:val="32"/>
          <w:szCs w:val="32"/>
        </w:rPr>
        <w:t>教学科研型岗位</w:t>
      </w:r>
    </w:p>
    <w:p w:rsidR="001B47E0" w:rsidRDefault="001B47E0" w:rsidP="004C17D5">
      <w:pPr>
        <w:widowControl/>
        <w:shd w:val="clear" w:color="auto" w:fill="FFFFFF"/>
        <w:spacing w:line="52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教师每年应完成的基本课堂教学工作量为</w:t>
      </w:r>
      <w:r w:rsidRPr="004C17D5">
        <w:rPr>
          <w:rFonts w:ascii="仿宋_GB2312" w:eastAsia="仿宋_GB2312" w:hAnsi="华文仿宋" w:cs="仿宋_GB2312"/>
          <w:kern w:val="0"/>
          <w:sz w:val="32"/>
          <w:szCs w:val="32"/>
        </w:rPr>
        <w:t>160</w:t>
      </w:r>
      <w:r w:rsidRPr="004C17D5">
        <w:rPr>
          <w:rFonts w:ascii="仿宋_GB2312" w:eastAsia="仿宋_GB2312" w:hAnsi="华文仿宋" w:cs="仿宋_GB2312" w:hint="eastAsia"/>
          <w:kern w:val="0"/>
          <w:sz w:val="32"/>
          <w:szCs w:val="32"/>
        </w:rPr>
        <w:t>学时，其中教授、副教授岗位的教师必须承担全日制本科生课堂教学工作，每学年至少单独为本科生讲授一门课程。</w:t>
      </w:r>
    </w:p>
    <w:p w:rsidR="001B47E0" w:rsidRPr="004C17D5" w:rsidRDefault="001B47E0" w:rsidP="004C17D5">
      <w:pPr>
        <w:widowControl/>
        <w:shd w:val="clear" w:color="auto" w:fill="FFFFFF"/>
        <w:spacing w:line="52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教学科研型岗位教师超过基本学时数的教学工作量可按照每</w:t>
      </w:r>
      <w:r w:rsidRPr="004C17D5">
        <w:rPr>
          <w:rFonts w:ascii="仿宋_GB2312" w:eastAsia="仿宋_GB2312" w:hAnsi="华文仿宋" w:cs="仿宋_GB2312"/>
          <w:kern w:val="0"/>
          <w:sz w:val="32"/>
          <w:szCs w:val="32"/>
        </w:rPr>
        <w:t>20</w:t>
      </w:r>
      <w:r w:rsidRPr="004C17D5">
        <w:rPr>
          <w:rFonts w:ascii="仿宋_GB2312" w:eastAsia="仿宋_GB2312" w:hAnsi="华文仿宋" w:cs="仿宋_GB2312" w:hint="eastAsia"/>
          <w:kern w:val="0"/>
          <w:sz w:val="32"/>
          <w:szCs w:val="32"/>
        </w:rPr>
        <w:t>学时折算为</w:t>
      </w:r>
      <w:r w:rsidRPr="004C17D5">
        <w:rPr>
          <w:rFonts w:ascii="仿宋_GB2312" w:eastAsia="仿宋_GB2312" w:hAnsi="华文仿宋" w:cs="仿宋_GB2312"/>
          <w:kern w:val="0"/>
          <w:sz w:val="32"/>
          <w:szCs w:val="32"/>
        </w:rPr>
        <w:t>1</w:t>
      </w:r>
      <w:r w:rsidRPr="004C17D5">
        <w:rPr>
          <w:rFonts w:ascii="仿宋_GB2312" w:eastAsia="仿宋_GB2312" w:hAnsi="华文仿宋" w:cs="仿宋_GB2312" w:hint="eastAsia"/>
          <w:kern w:val="0"/>
          <w:sz w:val="32"/>
          <w:szCs w:val="32"/>
        </w:rPr>
        <w:t>个教学科研积分，但最高折算积分不能超过岗位要求教学科研积分的</w:t>
      </w:r>
      <w:r w:rsidRPr="004C17D5">
        <w:rPr>
          <w:rFonts w:ascii="仿宋_GB2312" w:eastAsia="仿宋_GB2312" w:hAnsi="华文仿宋" w:cs="仿宋_GB2312"/>
          <w:kern w:val="0"/>
          <w:sz w:val="32"/>
          <w:szCs w:val="32"/>
        </w:rPr>
        <w:t>50%</w:t>
      </w:r>
      <w:r w:rsidRPr="004C17D5">
        <w:rPr>
          <w:rFonts w:ascii="仿宋_GB2312" w:eastAsia="仿宋_GB2312" w:hAnsi="华文仿宋" w:cs="仿宋_GB2312" w:hint="eastAsia"/>
          <w:kern w:val="0"/>
          <w:sz w:val="32"/>
          <w:szCs w:val="32"/>
        </w:rPr>
        <w:t>。教学科研工作量要求见下表：</w:t>
      </w:r>
    </w:p>
    <w:tbl>
      <w:tblPr>
        <w:tblW w:w="89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21"/>
        <w:gridCol w:w="1531"/>
        <w:gridCol w:w="1702"/>
        <w:gridCol w:w="4031"/>
      </w:tblGrid>
      <w:tr w:rsidR="001B47E0" w:rsidRPr="0012018D">
        <w:trPr>
          <w:trHeight w:val="487"/>
          <w:jc w:val="center"/>
        </w:trPr>
        <w:tc>
          <w:tcPr>
            <w:tcW w:w="172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岗</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位</w:t>
            </w:r>
          </w:p>
        </w:tc>
        <w:tc>
          <w:tcPr>
            <w:tcW w:w="7264"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年度教学科研工作量要求</w:t>
            </w:r>
          </w:p>
        </w:tc>
      </w:tr>
      <w:tr w:rsidR="001B47E0" w:rsidRPr="0012018D">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B47E0" w:rsidRPr="006E50E6" w:rsidRDefault="001B47E0" w:rsidP="00A320A2">
            <w:pPr>
              <w:widowControl/>
              <w:spacing w:line="520" w:lineRule="exact"/>
              <w:jc w:val="left"/>
              <w:rPr>
                <w:rFonts w:ascii="宋体" w:cs="Times New Roman"/>
                <w:kern w:val="0"/>
                <w:sz w:val="20"/>
                <w:szCs w:val="20"/>
              </w:rPr>
            </w:pPr>
          </w:p>
        </w:tc>
        <w:tc>
          <w:tcPr>
            <w:tcW w:w="323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教学科研积分</w:t>
            </w:r>
          </w:p>
        </w:tc>
        <w:tc>
          <w:tcPr>
            <w:tcW w:w="403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说</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明</w:t>
            </w:r>
          </w:p>
        </w:tc>
      </w:tr>
      <w:tr w:rsidR="001B47E0" w:rsidRPr="0012018D">
        <w:trPr>
          <w:trHeight w:val="54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B47E0" w:rsidRPr="006E50E6" w:rsidRDefault="001B47E0" w:rsidP="00A320A2">
            <w:pPr>
              <w:widowControl/>
              <w:spacing w:line="520" w:lineRule="exact"/>
              <w:jc w:val="left"/>
              <w:rPr>
                <w:rFonts w:ascii="宋体" w:cs="Times New Roman"/>
                <w:kern w:val="0"/>
                <w:sz w:val="20"/>
                <w:szCs w:val="20"/>
              </w:rPr>
            </w:pPr>
          </w:p>
        </w:tc>
        <w:tc>
          <w:tcPr>
            <w:tcW w:w="1531" w:type="dxa"/>
            <w:tcBorders>
              <w:top w:val="single" w:sz="6" w:space="0" w:color="000000"/>
              <w:left w:val="nil"/>
              <w:bottom w:val="single" w:sz="6" w:space="0" w:color="000000"/>
              <w:right w:val="single" w:sz="4" w:space="0" w:color="auto"/>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自然科学类</w:t>
            </w:r>
          </w:p>
        </w:tc>
        <w:tc>
          <w:tcPr>
            <w:tcW w:w="1702" w:type="dxa"/>
            <w:tcBorders>
              <w:top w:val="single" w:sz="6" w:space="0" w:color="000000"/>
              <w:left w:val="single" w:sz="4" w:space="0" w:color="auto"/>
              <w:bottom w:val="single" w:sz="6" w:space="0" w:color="000000"/>
              <w:right w:val="single" w:sz="6" w:space="0" w:color="000000"/>
            </w:tcBorders>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人文社科类</w:t>
            </w:r>
          </w:p>
        </w:tc>
        <w:tc>
          <w:tcPr>
            <w:tcW w:w="4031" w:type="dxa"/>
            <w:vMerge/>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p>
        </w:tc>
      </w:tr>
      <w:tr w:rsidR="001B47E0" w:rsidRPr="0012018D">
        <w:trPr>
          <w:trHeight w:val="846"/>
          <w:jc w:val="center"/>
        </w:trPr>
        <w:tc>
          <w:tcPr>
            <w:tcW w:w="17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教</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授</w:t>
            </w:r>
          </w:p>
        </w:tc>
        <w:tc>
          <w:tcPr>
            <w:tcW w:w="1531" w:type="dxa"/>
            <w:tcBorders>
              <w:top w:val="single" w:sz="6" w:space="0" w:color="000000"/>
              <w:left w:val="nil"/>
              <w:bottom w:val="single" w:sz="6" w:space="0" w:color="000000"/>
              <w:right w:val="single" w:sz="4"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40</w:t>
            </w:r>
          </w:p>
        </w:tc>
        <w:tc>
          <w:tcPr>
            <w:tcW w:w="1702" w:type="dxa"/>
            <w:tcBorders>
              <w:top w:val="single" w:sz="6" w:space="0" w:color="000000"/>
              <w:left w:val="nil"/>
              <w:bottom w:val="single" w:sz="6" w:space="0" w:color="000000"/>
              <w:right w:val="single" w:sz="4" w:space="0" w:color="000000"/>
            </w:tcBorders>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35</w:t>
            </w:r>
          </w:p>
        </w:tc>
        <w:tc>
          <w:tcPr>
            <w:tcW w:w="403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教师年度科研积分参照《陕西中医药大学绩效工资实施方案（试行）》中</w:t>
            </w:r>
            <w:r w:rsidRPr="0012018D">
              <w:rPr>
                <w:rFonts w:ascii="宋体" w:hAnsi="宋体" w:cs="宋体" w:hint="eastAsia"/>
              </w:rPr>
              <w:t>科研（教改）工作量计分标准计算</w:t>
            </w:r>
          </w:p>
        </w:tc>
      </w:tr>
      <w:tr w:rsidR="001B47E0" w:rsidRPr="0012018D">
        <w:trPr>
          <w:trHeight w:val="817"/>
          <w:jc w:val="center"/>
        </w:trPr>
        <w:tc>
          <w:tcPr>
            <w:tcW w:w="17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副教授</w:t>
            </w:r>
          </w:p>
        </w:tc>
        <w:tc>
          <w:tcPr>
            <w:tcW w:w="1531" w:type="dxa"/>
            <w:tcBorders>
              <w:top w:val="single" w:sz="6" w:space="0" w:color="000000"/>
              <w:left w:val="nil"/>
              <w:bottom w:val="single" w:sz="6" w:space="0" w:color="000000"/>
              <w:right w:val="single" w:sz="4"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30</w:t>
            </w:r>
          </w:p>
        </w:tc>
        <w:tc>
          <w:tcPr>
            <w:tcW w:w="1702" w:type="dxa"/>
            <w:tcBorders>
              <w:top w:val="single" w:sz="6" w:space="0" w:color="000000"/>
              <w:left w:val="nil"/>
              <w:bottom w:val="single" w:sz="6" w:space="0" w:color="000000"/>
              <w:right w:val="single" w:sz="4" w:space="0" w:color="000000"/>
            </w:tcBorders>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25</w:t>
            </w:r>
          </w:p>
        </w:tc>
        <w:tc>
          <w:tcPr>
            <w:tcW w:w="4031" w:type="dxa"/>
            <w:vMerge/>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1B47E0" w:rsidRPr="006E50E6" w:rsidRDefault="001B47E0" w:rsidP="00A320A2">
            <w:pPr>
              <w:widowControl/>
              <w:spacing w:before="100" w:beforeAutospacing="1" w:after="90" w:line="520" w:lineRule="exact"/>
              <w:jc w:val="left"/>
              <w:rPr>
                <w:rFonts w:ascii="宋体" w:cs="Times New Roman"/>
                <w:kern w:val="0"/>
                <w:sz w:val="20"/>
                <w:szCs w:val="20"/>
              </w:rPr>
            </w:pPr>
          </w:p>
        </w:tc>
      </w:tr>
      <w:tr w:rsidR="001B47E0" w:rsidRPr="0012018D">
        <w:trPr>
          <w:trHeight w:val="841"/>
          <w:jc w:val="center"/>
        </w:trPr>
        <w:tc>
          <w:tcPr>
            <w:tcW w:w="17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讲</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师</w:t>
            </w:r>
          </w:p>
        </w:tc>
        <w:tc>
          <w:tcPr>
            <w:tcW w:w="1531" w:type="dxa"/>
            <w:tcBorders>
              <w:top w:val="single" w:sz="6" w:space="0" w:color="000000"/>
              <w:left w:val="nil"/>
              <w:bottom w:val="single" w:sz="6" w:space="0" w:color="000000"/>
              <w:right w:val="single" w:sz="4"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20</w:t>
            </w:r>
          </w:p>
        </w:tc>
        <w:tc>
          <w:tcPr>
            <w:tcW w:w="1702" w:type="dxa"/>
            <w:tcBorders>
              <w:top w:val="single" w:sz="6" w:space="0" w:color="000000"/>
              <w:left w:val="nil"/>
              <w:bottom w:val="single" w:sz="6" w:space="0" w:color="000000"/>
              <w:right w:val="single" w:sz="4" w:space="0" w:color="000000"/>
            </w:tcBorders>
            <w:vAlign w:val="center"/>
          </w:tcPr>
          <w:p w:rsidR="001B47E0" w:rsidRPr="006E50E6" w:rsidRDefault="001B47E0" w:rsidP="00A320A2">
            <w:pPr>
              <w:widowControl/>
              <w:spacing w:before="100" w:beforeAutospacing="1" w:after="90" w:line="520" w:lineRule="exact"/>
              <w:jc w:val="center"/>
              <w:rPr>
                <w:rFonts w:ascii="宋体" w:hAnsi="宋体" w:cs="宋体"/>
                <w:kern w:val="0"/>
                <w:sz w:val="20"/>
                <w:szCs w:val="20"/>
              </w:rPr>
            </w:pPr>
            <w:r w:rsidRPr="006E50E6">
              <w:rPr>
                <w:rFonts w:ascii="宋体" w:hAnsi="宋体" w:cs="宋体" w:hint="eastAsia"/>
                <w:kern w:val="0"/>
                <w:sz w:val="20"/>
                <w:szCs w:val="20"/>
              </w:rPr>
              <w:t>≥</w:t>
            </w:r>
            <w:r w:rsidRPr="006E50E6">
              <w:rPr>
                <w:rFonts w:ascii="宋体" w:hAnsi="宋体" w:cs="宋体"/>
                <w:kern w:val="0"/>
                <w:sz w:val="20"/>
                <w:szCs w:val="20"/>
              </w:rPr>
              <w:t>15</w:t>
            </w:r>
          </w:p>
        </w:tc>
        <w:tc>
          <w:tcPr>
            <w:tcW w:w="4031" w:type="dxa"/>
            <w:vMerge/>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1B47E0" w:rsidRPr="006E50E6" w:rsidRDefault="001B47E0" w:rsidP="00A320A2">
            <w:pPr>
              <w:widowControl/>
              <w:spacing w:before="100" w:beforeAutospacing="1" w:after="90" w:line="520" w:lineRule="exact"/>
              <w:jc w:val="left"/>
              <w:rPr>
                <w:rFonts w:ascii="宋体" w:cs="Times New Roman"/>
                <w:kern w:val="0"/>
                <w:sz w:val="20"/>
                <w:szCs w:val="20"/>
              </w:rPr>
            </w:pPr>
          </w:p>
        </w:tc>
      </w:tr>
    </w:tbl>
    <w:p w:rsidR="001B47E0" w:rsidRPr="004C17D5"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r w:rsidRPr="004C17D5">
        <w:rPr>
          <w:rFonts w:ascii="仿宋_GB2312" w:eastAsia="仿宋_GB2312" w:hAnsi="华文仿宋" w:cs="仿宋_GB2312"/>
          <w:kern w:val="0"/>
          <w:sz w:val="32"/>
          <w:szCs w:val="32"/>
        </w:rPr>
        <w:t>3.</w:t>
      </w:r>
      <w:r w:rsidRPr="004C17D5">
        <w:rPr>
          <w:rFonts w:ascii="仿宋_GB2312" w:eastAsia="仿宋_GB2312" w:hAnsi="华文仿宋" w:cs="仿宋_GB2312" w:hint="eastAsia"/>
          <w:kern w:val="0"/>
          <w:sz w:val="32"/>
          <w:szCs w:val="32"/>
        </w:rPr>
        <w:t>科研为主型岗位</w:t>
      </w:r>
    </w:p>
    <w:p w:rsidR="001B47E0" w:rsidRPr="004C17D5"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w:t>
      </w:r>
      <w:r w:rsidRPr="004C17D5">
        <w:rPr>
          <w:rFonts w:ascii="仿宋_GB2312" w:eastAsia="仿宋_GB2312" w:hAnsi="华文仿宋" w:cs="仿宋_GB2312"/>
          <w:kern w:val="0"/>
          <w:sz w:val="32"/>
          <w:szCs w:val="32"/>
        </w:rPr>
        <w:t>1</w:t>
      </w:r>
      <w:r w:rsidRPr="004C17D5">
        <w:rPr>
          <w:rFonts w:ascii="仿宋_GB2312" w:eastAsia="仿宋_GB2312" w:hAnsi="华文仿宋" w:cs="仿宋_GB2312" w:hint="eastAsia"/>
          <w:kern w:val="0"/>
          <w:sz w:val="32"/>
          <w:szCs w:val="32"/>
        </w:rPr>
        <w:t>）按照教育部文件要求，教师科研业绩考核结合聘期任务进行评价，科研为主型岗位教师以三年为一个聘任周期。</w:t>
      </w:r>
    </w:p>
    <w:p w:rsidR="001B47E0" w:rsidRPr="004C17D5"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w:t>
      </w:r>
      <w:r w:rsidRPr="004C17D5">
        <w:rPr>
          <w:rFonts w:ascii="仿宋_GB2312" w:eastAsia="仿宋_GB2312" w:hAnsi="华文仿宋" w:cs="仿宋_GB2312"/>
          <w:kern w:val="0"/>
          <w:sz w:val="32"/>
          <w:szCs w:val="32"/>
        </w:rPr>
        <w:t>2</w:t>
      </w:r>
      <w:r w:rsidRPr="004C17D5">
        <w:rPr>
          <w:rFonts w:ascii="仿宋_GB2312" w:eastAsia="仿宋_GB2312" w:hAnsi="华文仿宋" w:cs="仿宋_GB2312" w:hint="eastAsia"/>
          <w:kern w:val="0"/>
          <w:sz w:val="32"/>
          <w:szCs w:val="32"/>
        </w:rPr>
        <w:t>）为体现教学中心地位，科研为主型教师每年应完成的基本课堂教学工作量或讲座课时为</w:t>
      </w:r>
      <w:r w:rsidRPr="004C17D5">
        <w:rPr>
          <w:rFonts w:ascii="仿宋_GB2312" w:eastAsia="仿宋_GB2312" w:hAnsi="华文仿宋" w:cs="仿宋_GB2312"/>
          <w:kern w:val="0"/>
          <w:sz w:val="32"/>
          <w:szCs w:val="32"/>
        </w:rPr>
        <w:t>40</w:t>
      </w:r>
      <w:r w:rsidRPr="004C17D5">
        <w:rPr>
          <w:rFonts w:ascii="仿宋_GB2312" w:eastAsia="仿宋_GB2312" w:hAnsi="华文仿宋" w:cs="仿宋_GB2312" w:hint="eastAsia"/>
          <w:kern w:val="0"/>
          <w:sz w:val="32"/>
          <w:szCs w:val="32"/>
        </w:rPr>
        <w:t>学时，其中教授、副教授岗位的教师必须承担全日制本科生课堂教学工作。</w:t>
      </w:r>
    </w:p>
    <w:p w:rsidR="001B47E0"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w:t>
      </w:r>
      <w:r w:rsidRPr="004C17D5">
        <w:rPr>
          <w:rFonts w:ascii="仿宋_GB2312" w:eastAsia="仿宋_GB2312" w:hAnsi="华文仿宋" w:cs="仿宋_GB2312"/>
          <w:kern w:val="0"/>
          <w:sz w:val="32"/>
          <w:szCs w:val="32"/>
        </w:rPr>
        <w:t>3</w:t>
      </w:r>
      <w:r w:rsidRPr="004C17D5">
        <w:rPr>
          <w:rFonts w:ascii="仿宋_GB2312" w:eastAsia="仿宋_GB2312" w:hAnsi="华文仿宋" w:cs="仿宋_GB2312" w:hint="eastAsia"/>
          <w:kern w:val="0"/>
          <w:sz w:val="32"/>
          <w:szCs w:val="32"/>
        </w:rPr>
        <w:t>）学校按照《高层次人才引进管理办法》引进的各级各类高层次人才按照引进协议考核。</w:t>
      </w:r>
    </w:p>
    <w:p w:rsidR="001B47E0"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p>
    <w:p w:rsidR="001B47E0"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p>
    <w:p w:rsidR="001B47E0" w:rsidRPr="004C17D5" w:rsidRDefault="001B47E0" w:rsidP="00A320A2">
      <w:pPr>
        <w:widowControl/>
        <w:shd w:val="clear" w:color="auto" w:fill="FFFFFF"/>
        <w:spacing w:line="500" w:lineRule="exact"/>
        <w:ind w:firstLine="658"/>
        <w:jc w:val="left"/>
        <w:rPr>
          <w:rFonts w:ascii="仿宋_GB2312" w:eastAsia="仿宋_GB2312" w:hAnsi="华文仿宋" w:cs="Times New Roman"/>
          <w:kern w:val="0"/>
          <w:sz w:val="32"/>
          <w:szCs w:val="32"/>
        </w:rPr>
      </w:pPr>
    </w:p>
    <w:tbl>
      <w:tblPr>
        <w:tblW w:w="8923"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15"/>
        <w:gridCol w:w="2288"/>
        <w:gridCol w:w="2268"/>
        <w:gridCol w:w="1276"/>
        <w:gridCol w:w="1276"/>
      </w:tblGrid>
      <w:tr w:rsidR="001B47E0" w:rsidRPr="0012018D">
        <w:trPr>
          <w:trHeight w:val="495"/>
        </w:trPr>
        <w:tc>
          <w:tcPr>
            <w:tcW w:w="1815"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lastRenderedPageBreak/>
              <w:t>岗</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位</w:t>
            </w:r>
          </w:p>
        </w:tc>
        <w:tc>
          <w:tcPr>
            <w:tcW w:w="7108" w:type="dxa"/>
            <w:gridSpan w:val="4"/>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rsidR="001B47E0" w:rsidRPr="006E50E6" w:rsidRDefault="001B47E0" w:rsidP="00A320A2">
            <w:pPr>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年</w:t>
            </w:r>
            <w:r>
              <w:rPr>
                <w:rFonts w:ascii="宋体" w:hAnsi="宋体" w:cs="宋体" w:hint="eastAsia"/>
                <w:b/>
                <w:bCs/>
                <w:kern w:val="0"/>
                <w:sz w:val="24"/>
                <w:szCs w:val="24"/>
              </w:rPr>
              <w:t>均</w:t>
            </w:r>
            <w:r w:rsidRPr="006E50E6">
              <w:rPr>
                <w:rFonts w:ascii="宋体" w:hAnsi="宋体" w:cs="宋体" w:hint="eastAsia"/>
                <w:b/>
                <w:bCs/>
                <w:kern w:val="0"/>
                <w:sz w:val="24"/>
                <w:szCs w:val="24"/>
              </w:rPr>
              <w:t>科研工作量要求</w:t>
            </w:r>
          </w:p>
        </w:tc>
      </w:tr>
      <w:tr w:rsidR="001B47E0" w:rsidRPr="0012018D">
        <w:trPr>
          <w:trHeight w:val="652"/>
        </w:trPr>
        <w:tc>
          <w:tcPr>
            <w:tcW w:w="1815"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p>
        </w:tc>
        <w:tc>
          <w:tcPr>
            <w:tcW w:w="4556" w:type="dxa"/>
            <w:gridSpan w:val="2"/>
            <w:tcBorders>
              <w:top w:val="single" w:sz="4" w:space="0" w:color="auto"/>
              <w:left w:val="nil"/>
              <w:bottom w:val="single" w:sz="6" w:space="0" w:color="000000"/>
              <w:right w:val="single" w:sz="4" w:space="0" w:color="auto"/>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b/>
                <w:bCs/>
                <w:kern w:val="0"/>
                <w:sz w:val="24"/>
                <w:szCs w:val="24"/>
              </w:rPr>
              <w:t>1</w:t>
            </w:r>
            <w:r w:rsidRPr="006E50E6">
              <w:rPr>
                <w:rFonts w:ascii="宋体" w:hAnsi="宋体" w:cs="宋体" w:hint="eastAsia"/>
                <w:b/>
                <w:bCs/>
                <w:kern w:val="0"/>
                <w:sz w:val="24"/>
                <w:szCs w:val="24"/>
              </w:rPr>
              <w:t>论文、科研课题</w:t>
            </w:r>
          </w:p>
        </w:tc>
        <w:tc>
          <w:tcPr>
            <w:tcW w:w="1276" w:type="dxa"/>
            <w:tcBorders>
              <w:top w:val="single" w:sz="4" w:space="0" w:color="auto"/>
              <w:left w:val="single" w:sz="4" w:space="0" w:color="auto"/>
              <w:bottom w:val="single" w:sz="6" w:space="0" w:color="000000"/>
              <w:right w:val="single" w:sz="4" w:space="0" w:color="auto"/>
            </w:tcBorders>
            <w:vAlign w:val="center"/>
          </w:tcPr>
          <w:p w:rsidR="001B47E0" w:rsidRPr="006E50E6" w:rsidRDefault="001B47E0" w:rsidP="00A320A2">
            <w:pPr>
              <w:spacing w:before="100" w:beforeAutospacing="1" w:after="90" w:line="520" w:lineRule="exact"/>
              <w:jc w:val="center"/>
              <w:rPr>
                <w:rFonts w:ascii="宋体" w:cs="Times New Roman"/>
                <w:b/>
                <w:bCs/>
                <w:kern w:val="0"/>
                <w:sz w:val="24"/>
                <w:szCs w:val="24"/>
              </w:rPr>
            </w:pPr>
            <w:r w:rsidRPr="006E50E6">
              <w:rPr>
                <w:rFonts w:ascii="宋体" w:hAnsi="宋体" w:cs="宋体"/>
                <w:b/>
                <w:bCs/>
                <w:kern w:val="0"/>
                <w:sz w:val="24"/>
                <w:szCs w:val="24"/>
              </w:rPr>
              <w:t>2</w:t>
            </w:r>
            <w:r w:rsidRPr="006E50E6">
              <w:rPr>
                <w:rFonts w:ascii="宋体" w:hAnsi="宋体" w:cs="宋体" w:hint="eastAsia"/>
                <w:b/>
                <w:bCs/>
                <w:kern w:val="0"/>
                <w:sz w:val="24"/>
                <w:szCs w:val="24"/>
              </w:rPr>
              <w:t>科研积分</w:t>
            </w:r>
          </w:p>
        </w:tc>
        <w:tc>
          <w:tcPr>
            <w:tcW w:w="1276" w:type="dxa"/>
            <w:tcBorders>
              <w:top w:val="single" w:sz="4" w:space="0" w:color="auto"/>
              <w:left w:val="single" w:sz="4" w:space="0" w:color="auto"/>
              <w:bottom w:val="single" w:sz="6" w:space="0" w:color="000000"/>
              <w:right w:val="single" w:sz="6" w:space="0" w:color="000000"/>
            </w:tcBorders>
            <w:vAlign w:val="center"/>
          </w:tcPr>
          <w:p w:rsidR="001B47E0" w:rsidRPr="006E50E6" w:rsidRDefault="001B47E0" w:rsidP="00A320A2">
            <w:pPr>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说明</w:t>
            </w:r>
          </w:p>
        </w:tc>
      </w:tr>
      <w:tr w:rsidR="001B47E0" w:rsidRPr="0012018D">
        <w:trPr>
          <w:trHeight w:val="810"/>
        </w:trPr>
        <w:tc>
          <w:tcPr>
            <w:tcW w:w="18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kern w:val="0"/>
                <w:sz w:val="20"/>
                <w:szCs w:val="20"/>
              </w:rPr>
            </w:pPr>
            <w:r w:rsidRPr="006E50E6">
              <w:rPr>
                <w:rFonts w:ascii="宋体" w:hAnsi="宋体" w:cs="宋体" w:hint="eastAsia"/>
                <w:b/>
                <w:bCs/>
                <w:kern w:val="0"/>
                <w:sz w:val="24"/>
                <w:szCs w:val="24"/>
              </w:rPr>
              <w:t>教</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授</w:t>
            </w:r>
          </w:p>
        </w:tc>
        <w:tc>
          <w:tcPr>
            <w:tcW w:w="228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kern w:val="0"/>
              </w:rPr>
              <w:t>CSCD(C)</w:t>
            </w:r>
            <w:r w:rsidRPr="0012018D">
              <w:rPr>
                <w:rFonts w:ascii="宋体" w:hAnsi="宋体" w:cs="宋体" w:hint="eastAsia"/>
                <w:kern w:val="0"/>
              </w:rPr>
              <w:t>及</w:t>
            </w:r>
            <w:r w:rsidRPr="0012018D">
              <w:rPr>
                <w:rFonts w:ascii="宋体" w:hAnsi="宋体" w:cs="宋体"/>
                <w:kern w:val="0"/>
              </w:rPr>
              <w:t>SCI\EI\CSSCI</w:t>
            </w:r>
            <w:r w:rsidRPr="0012018D">
              <w:rPr>
                <w:rFonts w:ascii="宋体" w:hAnsi="宋体" w:cs="宋体" w:hint="eastAsia"/>
                <w:kern w:val="0"/>
              </w:rPr>
              <w:t>收录论文</w:t>
            </w:r>
            <w:r w:rsidRPr="0012018D">
              <w:rPr>
                <w:rFonts w:ascii="宋体" w:hAnsi="宋体" w:cs="宋体"/>
                <w:kern w:val="0"/>
              </w:rPr>
              <w:t>1</w:t>
            </w:r>
            <w:r w:rsidRPr="0012018D">
              <w:rPr>
                <w:rFonts w:ascii="宋体" w:hAnsi="宋体" w:cs="宋体" w:hint="eastAsia"/>
                <w:kern w:val="0"/>
              </w:rPr>
              <w:t>篇（第一作者或通讯作者）</w:t>
            </w:r>
          </w:p>
        </w:tc>
        <w:tc>
          <w:tcPr>
            <w:tcW w:w="2268" w:type="dxa"/>
            <w:tcBorders>
              <w:top w:val="nil"/>
              <w:left w:val="nil"/>
              <w:bottom w:val="single" w:sz="6" w:space="0" w:color="000000"/>
              <w:right w:val="single" w:sz="4" w:space="0" w:color="auto"/>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主持国家级在研课题</w:t>
            </w:r>
            <w:r w:rsidRPr="0012018D">
              <w:rPr>
                <w:rFonts w:ascii="宋体" w:hAnsi="宋体" w:cs="宋体"/>
                <w:kern w:val="0"/>
              </w:rPr>
              <w:t>1</w:t>
            </w:r>
            <w:r w:rsidRPr="0012018D">
              <w:rPr>
                <w:rFonts w:ascii="宋体" w:hAnsi="宋体" w:cs="宋体" w:hint="eastAsia"/>
                <w:kern w:val="0"/>
              </w:rPr>
              <w:t>项及以上</w:t>
            </w:r>
          </w:p>
        </w:tc>
        <w:tc>
          <w:tcPr>
            <w:tcW w:w="1276" w:type="dxa"/>
            <w:tcBorders>
              <w:top w:val="nil"/>
              <w:left w:val="single" w:sz="4" w:space="0" w:color="auto"/>
              <w:bottom w:val="single" w:sz="6" w:space="0" w:color="000000"/>
              <w:right w:val="single" w:sz="4" w:space="0" w:color="auto"/>
            </w:tcBorders>
            <w:vAlign w:val="center"/>
          </w:tcPr>
          <w:p w:rsidR="001B47E0" w:rsidRPr="0012018D" w:rsidRDefault="001B47E0" w:rsidP="00A320A2">
            <w:pPr>
              <w:spacing w:before="100" w:beforeAutospacing="1" w:after="90" w:line="520" w:lineRule="exact"/>
              <w:jc w:val="center"/>
              <w:rPr>
                <w:rFonts w:ascii="宋体" w:hAnsi="宋体" w:cs="宋体"/>
                <w:kern w:val="0"/>
              </w:rPr>
            </w:pPr>
            <w:r w:rsidRPr="0012018D">
              <w:rPr>
                <w:rFonts w:ascii="宋体" w:hAnsi="宋体" w:cs="宋体" w:hint="eastAsia"/>
                <w:kern w:val="0"/>
              </w:rPr>
              <w:t>≥</w:t>
            </w:r>
            <w:r w:rsidRPr="0012018D">
              <w:rPr>
                <w:rFonts w:ascii="宋体" w:hAnsi="宋体" w:cs="宋体"/>
                <w:kern w:val="0"/>
              </w:rPr>
              <w:t>160</w:t>
            </w:r>
          </w:p>
        </w:tc>
        <w:tc>
          <w:tcPr>
            <w:tcW w:w="1276" w:type="dxa"/>
            <w:vMerge w:val="restart"/>
            <w:tcBorders>
              <w:top w:val="nil"/>
              <w:left w:val="single" w:sz="4" w:space="0" w:color="auto"/>
              <w:right w:val="single" w:sz="6" w:space="0" w:color="000000"/>
            </w:tcBorders>
            <w:vAlign w:val="center"/>
          </w:tcPr>
          <w:p w:rsidR="001B47E0" w:rsidRPr="0012018D" w:rsidRDefault="001B47E0" w:rsidP="00A320A2">
            <w:pPr>
              <w:spacing w:before="100" w:beforeAutospacing="1" w:after="90" w:line="520" w:lineRule="exact"/>
              <w:jc w:val="left"/>
              <w:rPr>
                <w:rFonts w:ascii="宋体" w:cs="宋体"/>
                <w:kern w:val="0"/>
              </w:rPr>
            </w:pPr>
            <w:r w:rsidRPr="0012018D">
              <w:rPr>
                <w:rFonts w:ascii="宋体" w:hAnsi="宋体" w:cs="宋体" w:hint="eastAsia"/>
                <w:kern w:val="0"/>
              </w:rPr>
              <w:t>科研为主型教师年度科研工作量达到以下标准之一：</w:t>
            </w:r>
            <w:r w:rsidRPr="0012018D">
              <w:rPr>
                <w:rFonts w:ascii="宋体" w:hAnsi="宋体" w:cs="宋体"/>
                <w:kern w:val="0"/>
              </w:rPr>
              <w:t>1.</w:t>
            </w:r>
            <w:r w:rsidRPr="0012018D">
              <w:rPr>
                <w:rFonts w:ascii="宋体" w:hAnsi="宋体" w:cs="宋体" w:hint="eastAsia"/>
                <w:kern w:val="0"/>
              </w:rPr>
              <w:t>论文、科研课题要求；</w:t>
            </w:r>
            <w:r w:rsidRPr="0012018D">
              <w:rPr>
                <w:rFonts w:ascii="宋体" w:hAnsi="宋体" w:cs="宋体"/>
                <w:kern w:val="0"/>
              </w:rPr>
              <w:t>2.</w:t>
            </w:r>
            <w:r w:rsidRPr="0012018D">
              <w:rPr>
                <w:rFonts w:ascii="宋体" w:hAnsi="宋体" w:cs="宋体" w:hint="eastAsia"/>
                <w:kern w:val="0"/>
              </w:rPr>
              <w:t>科研积分要求，均可认定为合格</w:t>
            </w:r>
          </w:p>
        </w:tc>
      </w:tr>
      <w:tr w:rsidR="001B47E0" w:rsidRPr="0012018D">
        <w:trPr>
          <w:trHeight w:val="840"/>
        </w:trPr>
        <w:tc>
          <w:tcPr>
            <w:tcW w:w="18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副教授</w:t>
            </w:r>
          </w:p>
        </w:tc>
        <w:tc>
          <w:tcPr>
            <w:tcW w:w="228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kern w:val="0"/>
              </w:rPr>
              <w:t>CSCD</w:t>
            </w:r>
            <w:r w:rsidRPr="0012018D">
              <w:rPr>
                <w:rFonts w:ascii="宋体" w:hAnsi="宋体" w:cs="宋体" w:hint="eastAsia"/>
                <w:kern w:val="0"/>
              </w:rPr>
              <w:t>及</w:t>
            </w:r>
            <w:r w:rsidRPr="0012018D">
              <w:rPr>
                <w:rFonts w:ascii="宋体" w:hAnsi="宋体" w:cs="宋体"/>
                <w:kern w:val="0"/>
              </w:rPr>
              <w:t>SCI\EI\CSSCI</w:t>
            </w:r>
            <w:r w:rsidRPr="0012018D">
              <w:rPr>
                <w:rFonts w:ascii="宋体" w:hAnsi="宋体" w:cs="宋体" w:hint="eastAsia"/>
                <w:kern w:val="0"/>
              </w:rPr>
              <w:t>收录论文</w:t>
            </w:r>
            <w:r w:rsidRPr="0012018D">
              <w:rPr>
                <w:rFonts w:ascii="宋体" w:hAnsi="宋体" w:cs="宋体"/>
                <w:kern w:val="0"/>
              </w:rPr>
              <w:t>1</w:t>
            </w:r>
            <w:r w:rsidRPr="0012018D">
              <w:rPr>
                <w:rFonts w:ascii="宋体" w:hAnsi="宋体" w:cs="宋体" w:hint="eastAsia"/>
                <w:kern w:val="0"/>
              </w:rPr>
              <w:t>篇（第一作者）</w:t>
            </w:r>
          </w:p>
        </w:tc>
        <w:tc>
          <w:tcPr>
            <w:tcW w:w="2268" w:type="dxa"/>
            <w:tcBorders>
              <w:top w:val="nil"/>
              <w:left w:val="nil"/>
              <w:bottom w:val="single" w:sz="6" w:space="0" w:color="000000"/>
              <w:right w:val="single" w:sz="4" w:space="0" w:color="auto"/>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主持省部级及以上在研课题</w:t>
            </w:r>
            <w:r w:rsidRPr="0012018D">
              <w:rPr>
                <w:rFonts w:ascii="宋体" w:hAnsi="宋体" w:cs="宋体"/>
                <w:kern w:val="0"/>
              </w:rPr>
              <w:t>1</w:t>
            </w:r>
            <w:r w:rsidRPr="0012018D">
              <w:rPr>
                <w:rFonts w:ascii="宋体" w:hAnsi="宋体" w:cs="宋体" w:hint="eastAsia"/>
                <w:kern w:val="0"/>
              </w:rPr>
              <w:t>项或厅局级课题</w:t>
            </w:r>
            <w:r w:rsidRPr="0012018D">
              <w:rPr>
                <w:rFonts w:ascii="宋体" w:hAnsi="宋体" w:cs="宋体"/>
                <w:kern w:val="0"/>
              </w:rPr>
              <w:t>2</w:t>
            </w:r>
            <w:r w:rsidRPr="0012018D">
              <w:rPr>
                <w:rFonts w:ascii="宋体" w:hAnsi="宋体" w:cs="宋体" w:hint="eastAsia"/>
                <w:kern w:val="0"/>
              </w:rPr>
              <w:t>项及以上</w:t>
            </w:r>
          </w:p>
        </w:tc>
        <w:tc>
          <w:tcPr>
            <w:tcW w:w="1276" w:type="dxa"/>
            <w:tcBorders>
              <w:top w:val="nil"/>
              <w:left w:val="single" w:sz="4" w:space="0" w:color="auto"/>
              <w:bottom w:val="single" w:sz="6" w:space="0" w:color="000000"/>
              <w:right w:val="single" w:sz="4" w:space="0" w:color="auto"/>
            </w:tcBorders>
            <w:vAlign w:val="center"/>
          </w:tcPr>
          <w:p w:rsidR="001B47E0" w:rsidRPr="0012018D" w:rsidRDefault="001B47E0" w:rsidP="00A320A2">
            <w:pPr>
              <w:spacing w:before="100" w:beforeAutospacing="1" w:after="90" w:line="520" w:lineRule="exact"/>
              <w:jc w:val="center"/>
              <w:rPr>
                <w:rFonts w:ascii="宋体" w:hAnsi="宋体" w:cs="宋体"/>
                <w:kern w:val="0"/>
              </w:rPr>
            </w:pPr>
            <w:r w:rsidRPr="0012018D">
              <w:rPr>
                <w:rFonts w:ascii="宋体" w:hAnsi="宋体" w:cs="宋体" w:hint="eastAsia"/>
                <w:kern w:val="0"/>
              </w:rPr>
              <w:t>≥</w:t>
            </w:r>
            <w:r w:rsidRPr="0012018D">
              <w:rPr>
                <w:rFonts w:ascii="宋体" w:hAnsi="宋体" w:cs="宋体"/>
                <w:kern w:val="0"/>
              </w:rPr>
              <w:t>120</w:t>
            </w:r>
          </w:p>
        </w:tc>
        <w:tc>
          <w:tcPr>
            <w:tcW w:w="1276" w:type="dxa"/>
            <w:vMerge/>
            <w:tcBorders>
              <w:left w:val="single" w:sz="4" w:space="0" w:color="auto"/>
              <w:right w:val="single" w:sz="6" w:space="0" w:color="000000"/>
            </w:tcBorders>
            <w:vAlign w:val="center"/>
          </w:tcPr>
          <w:p w:rsidR="001B47E0" w:rsidRPr="006E50E6" w:rsidRDefault="001B47E0" w:rsidP="00A320A2">
            <w:pPr>
              <w:spacing w:before="100" w:beforeAutospacing="1" w:after="90" w:line="520" w:lineRule="exact"/>
              <w:jc w:val="center"/>
              <w:rPr>
                <w:rFonts w:ascii="宋体" w:cs="Times New Roman"/>
                <w:kern w:val="0"/>
                <w:sz w:val="20"/>
                <w:szCs w:val="20"/>
              </w:rPr>
            </w:pPr>
          </w:p>
        </w:tc>
      </w:tr>
      <w:tr w:rsidR="001B47E0" w:rsidRPr="0012018D">
        <w:trPr>
          <w:trHeight w:val="840"/>
        </w:trPr>
        <w:tc>
          <w:tcPr>
            <w:tcW w:w="18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1B47E0" w:rsidRPr="006E50E6" w:rsidRDefault="001B47E0" w:rsidP="00A320A2">
            <w:pPr>
              <w:widowControl/>
              <w:spacing w:before="100" w:beforeAutospacing="1" w:after="90" w:line="520" w:lineRule="exact"/>
              <w:jc w:val="center"/>
              <w:rPr>
                <w:rFonts w:ascii="宋体" w:cs="Times New Roman"/>
                <w:b/>
                <w:bCs/>
                <w:kern w:val="0"/>
                <w:sz w:val="24"/>
                <w:szCs w:val="24"/>
              </w:rPr>
            </w:pPr>
            <w:r w:rsidRPr="006E50E6">
              <w:rPr>
                <w:rFonts w:ascii="宋体" w:hAnsi="宋体" w:cs="宋体" w:hint="eastAsia"/>
                <w:b/>
                <w:bCs/>
                <w:kern w:val="0"/>
                <w:sz w:val="24"/>
                <w:szCs w:val="24"/>
              </w:rPr>
              <w:t>讲</w:t>
            </w:r>
            <w:r w:rsidRPr="006E50E6">
              <w:rPr>
                <w:rFonts w:ascii="宋体" w:hAnsi="宋体" w:cs="宋体"/>
                <w:b/>
                <w:bCs/>
                <w:kern w:val="0"/>
                <w:sz w:val="24"/>
                <w:szCs w:val="24"/>
              </w:rPr>
              <w:t xml:space="preserve">  </w:t>
            </w:r>
            <w:r w:rsidRPr="006E50E6">
              <w:rPr>
                <w:rFonts w:ascii="宋体" w:hAnsi="宋体" w:cs="宋体" w:hint="eastAsia"/>
                <w:b/>
                <w:bCs/>
                <w:kern w:val="0"/>
                <w:sz w:val="24"/>
                <w:szCs w:val="24"/>
              </w:rPr>
              <w:t>师</w:t>
            </w:r>
          </w:p>
        </w:tc>
        <w:tc>
          <w:tcPr>
            <w:tcW w:w="228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核心期刊收录论文</w:t>
            </w:r>
            <w:r w:rsidRPr="0012018D">
              <w:rPr>
                <w:rFonts w:ascii="宋体" w:hAnsi="宋体" w:cs="宋体"/>
                <w:kern w:val="0"/>
              </w:rPr>
              <w:t>1</w:t>
            </w:r>
            <w:r w:rsidRPr="0012018D">
              <w:rPr>
                <w:rFonts w:ascii="宋体" w:hAnsi="宋体" w:cs="宋体" w:hint="eastAsia"/>
                <w:kern w:val="0"/>
              </w:rPr>
              <w:t>篇（第一作者）</w:t>
            </w:r>
          </w:p>
        </w:tc>
        <w:tc>
          <w:tcPr>
            <w:tcW w:w="2268" w:type="dxa"/>
            <w:tcBorders>
              <w:top w:val="nil"/>
              <w:left w:val="nil"/>
              <w:bottom w:val="single" w:sz="6" w:space="0" w:color="000000"/>
              <w:right w:val="single" w:sz="4" w:space="0" w:color="auto"/>
            </w:tcBorders>
            <w:tcMar>
              <w:top w:w="0" w:type="dxa"/>
              <w:left w:w="105" w:type="dxa"/>
              <w:bottom w:w="0" w:type="dxa"/>
              <w:right w:w="105" w:type="dxa"/>
            </w:tcMar>
            <w:vAlign w:val="center"/>
          </w:tcPr>
          <w:p w:rsidR="001B47E0" w:rsidRPr="0012018D" w:rsidRDefault="001B47E0" w:rsidP="00A320A2">
            <w:pPr>
              <w:widowControl/>
              <w:spacing w:before="100" w:beforeAutospacing="1" w:after="90" w:line="520" w:lineRule="exact"/>
              <w:jc w:val="left"/>
              <w:rPr>
                <w:rFonts w:ascii="宋体" w:cs="宋体"/>
                <w:kern w:val="0"/>
              </w:rPr>
            </w:pPr>
            <w:r w:rsidRPr="0012018D">
              <w:rPr>
                <w:rFonts w:ascii="宋体" w:hAnsi="宋体" w:cs="宋体" w:hint="eastAsia"/>
                <w:kern w:val="0"/>
              </w:rPr>
              <w:t>主持厅局级及以上在研课题</w:t>
            </w:r>
            <w:r w:rsidRPr="0012018D">
              <w:rPr>
                <w:rFonts w:ascii="宋体" w:hAnsi="宋体" w:cs="宋体"/>
                <w:kern w:val="0"/>
              </w:rPr>
              <w:t>1</w:t>
            </w:r>
            <w:r w:rsidRPr="0012018D">
              <w:rPr>
                <w:rFonts w:ascii="宋体" w:hAnsi="宋体" w:cs="宋体" w:hint="eastAsia"/>
                <w:kern w:val="0"/>
              </w:rPr>
              <w:t>项及以上；或参与省部级课题第二位、国家级课题前三位</w:t>
            </w:r>
          </w:p>
        </w:tc>
        <w:tc>
          <w:tcPr>
            <w:tcW w:w="1276" w:type="dxa"/>
            <w:tcBorders>
              <w:top w:val="nil"/>
              <w:left w:val="single" w:sz="4" w:space="0" w:color="auto"/>
              <w:bottom w:val="single" w:sz="6" w:space="0" w:color="000000"/>
              <w:right w:val="single" w:sz="4" w:space="0" w:color="auto"/>
            </w:tcBorders>
            <w:vAlign w:val="center"/>
          </w:tcPr>
          <w:p w:rsidR="001B47E0" w:rsidRPr="0012018D" w:rsidRDefault="001B47E0" w:rsidP="00A320A2">
            <w:pPr>
              <w:widowControl/>
              <w:spacing w:before="100" w:beforeAutospacing="1" w:after="90" w:line="520" w:lineRule="exact"/>
              <w:jc w:val="center"/>
              <w:rPr>
                <w:rFonts w:ascii="宋体" w:hAnsi="宋体" w:cs="宋体"/>
                <w:kern w:val="0"/>
              </w:rPr>
            </w:pPr>
            <w:r w:rsidRPr="0012018D">
              <w:rPr>
                <w:rFonts w:ascii="宋体" w:hAnsi="宋体" w:cs="宋体" w:hint="eastAsia"/>
                <w:kern w:val="0"/>
              </w:rPr>
              <w:t>≥</w:t>
            </w:r>
            <w:r w:rsidRPr="0012018D">
              <w:rPr>
                <w:rFonts w:ascii="宋体" w:hAnsi="宋体" w:cs="宋体"/>
                <w:kern w:val="0"/>
              </w:rPr>
              <w:t>60</w:t>
            </w:r>
          </w:p>
        </w:tc>
        <w:tc>
          <w:tcPr>
            <w:tcW w:w="1276" w:type="dxa"/>
            <w:vMerge/>
            <w:tcBorders>
              <w:left w:val="single" w:sz="4" w:space="0" w:color="auto"/>
              <w:bottom w:val="single" w:sz="6" w:space="0" w:color="000000"/>
              <w:right w:val="single" w:sz="6" w:space="0" w:color="000000"/>
            </w:tcBorders>
            <w:vAlign w:val="center"/>
          </w:tcPr>
          <w:p w:rsidR="001B47E0" w:rsidRPr="006E50E6" w:rsidRDefault="001B47E0" w:rsidP="00A320A2">
            <w:pPr>
              <w:widowControl/>
              <w:spacing w:before="100" w:beforeAutospacing="1" w:after="90" w:line="520" w:lineRule="exact"/>
              <w:jc w:val="center"/>
              <w:rPr>
                <w:rFonts w:ascii="宋体" w:cs="Times New Roman"/>
                <w:kern w:val="0"/>
                <w:sz w:val="24"/>
                <w:szCs w:val="24"/>
              </w:rPr>
            </w:pPr>
          </w:p>
        </w:tc>
      </w:tr>
    </w:tbl>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kern w:val="0"/>
          <w:sz w:val="32"/>
          <w:szCs w:val="32"/>
        </w:rPr>
        <w:t>（三）各学院（系、部）可根据本学院（系、部）教师队伍的实际情况，结合学院（系、部）发展目标，在统筹安排各项工作任务的基础上，可按不低于学校规定的基本工作量要求，自行制定符合本学院（系、部）工作特点的具体岗位职责和基本工作量要求。</w:t>
      </w:r>
    </w:p>
    <w:p w:rsidR="001B47E0" w:rsidRPr="004C17D5" w:rsidRDefault="001B47E0" w:rsidP="00A320A2">
      <w:pPr>
        <w:widowControl/>
        <w:shd w:val="clear" w:color="auto" w:fill="FFFFFF"/>
        <w:spacing w:line="500" w:lineRule="exact"/>
        <w:ind w:left="555"/>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b/>
          <w:bCs/>
          <w:kern w:val="0"/>
          <w:sz w:val="32"/>
          <w:szCs w:val="32"/>
        </w:rPr>
        <w:t>第八条</w:t>
      </w:r>
      <w:r w:rsidRPr="004C17D5">
        <w:rPr>
          <w:rFonts w:ascii="仿宋_GB2312" w:eastAsia="仿宋_GB2312" w:hAnsi="华文仿宋" w:cs="仿宋_GB2312"/>
          <w:b/>
          <w:bCs/>
          <w:kern w:val="0"/>
          <w:sz w:val="32"/>
          <w:szCs w:val="32"/>
        </w:rPr>
        <w:t xml:space="preserve"> </w:t>
      </w:r>
      <w:r w:rsidRPr="004C17D5">
        <w:rPr>
          <w:rFonts w:ascii="仿宋_GB2312" w:eastAsia="仿宋_GB2312" w:hAnsi="华文仿宋" w:cs="仿宋_GB2312" w:hint="eastAsia"/>
          <w:b/>
          <w:bCs/>
          <w:kern w:val="0"/>
          <w:sz w:val="32"/>
          <w:szCs w:val="32"/>
        </w:rPr>
        <w:t>教师基本工作量的折抵与减免</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kern w:val="0"/>
          <w:sz w:val="32"/>
          <w:szCs w:val="32"/>
        </w:rPr>
        <w:t>1.</w:t>
      </w:r>
      <w:r w:rsidRPr="004C17D5">
        <w:rPr>
          <w:rFonts w:ascii="仿宋_GB2312" w:eastAsia="仿宋_GB2312" w:hAnsi="华文仿宋" w:cs="仿宋_GB2312" w:hint="eastAsia"/>
          <w:kern w:val="0"/>
          <w:sz w:val="32"/>
          <w:szCs w:val="32"/>
        </w:rPr>
        <w:t>本年度经学校批准参加脱产进修、外派、挂职、讲学或支教的教师，脱产</w:t>
      </w:r>
      <w:r w:rsidRPr="004C17D5">
        <w:rPr>
          <w:rFonts w:ascii="仿宋_GB2312" w:eastAsia="仿宋_GB2312" w:hAnsi="华文仿宋" w:cs="仿宋_GB2312"/>
          <w:kern w:val="0"/>
          <w:sz w:val="32"/>
          <w:szCs w:val="32"/>
        </w:rPr>
        <w:t>9</w:t>
      </w:r>
      <w:r w:rsidRPr="004C17D5">
        <w:rPr>
          <w:rFonts w:ascii="仿宋_GB2312" w:eastAsia="仿宋_GB2312" w:hAnsi="华文仿宋" w:cs="仿宋_GB2312" w:hint="eastAsia"/>
          <w:kern w:val="0"/>
          <w:sz w:val="32"/>
          <w:szCs w:val="32"/>
        </w:rPr>
        <w:t>个月以上的，减免全年教学工作量；</w:t>
      </w:r>
      <w:r w:rsidRPr="004C17D5">
        <w:rPr>
          <w:rFonts w:ascii="仿宋_GB2312" w:eastAsia="仿宋_GB2312" w:hAnsi="华文仿宋" w:cs="仿宋_GB2312"/>
          <w:kern w:val="0"/>
          <w:sz w:val="32"/>
          <w:szCs w:val="32"/>
        </w:rPr>
        <w:t>3</w:t>
      </w:r>
      <w:r w:rsidRPr="004C17D5">
        <w:rPr>
          <w:rFonts w:ascii="仿宋_GB2312" w:eastAsia="仿宋_GB2312" w:hAnsi="华文仿宋" w:cs="仿宋_GB2312" w:hint="eastAsia"/>
          <w:kern w:val="0"/>
          <w:sz w:val="32"/>
          <w:szCs w:val="32"/>
        </w:rPr>
        <w:t>个月以上不超过</w:t>
      </w:r>
      <w:r w:rsidRPr="004C17D5">
        <w:rPr>
          <w:rFonts w:ascii="仿宋_GB2312" w:eastAsia="仿宋_GB2312" w:hAnsi="华文仿宋" w:cs="仿宋_GB2312"/>
          <w:kern w:val="0"/>
          <w:sz w:val="32"/>
          <w:szCs w:val="32"/>
        </w:rPr>
        <w:t>6</w:t>
      </w:r>
      <w:r w:rsidRPr="004C17D5">
        <w:rPr>
          <w:rFonts w:ascii="仿宋_GB2312" w:eastAsia="仿宋_GB2312" w:hAnsi="华文仿宋" w:cs="仿宋_GB2312" w:hint="eastAsia"/>
          <w:kern w:val="0"/>
          <w:sz w:val="32"/>
          <w:szCs w:val="32"/>
        </w:rPr>
        <w:t>个月的，减免一半教学工作量。</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kern w:val="0"/>
          <w:sz w:val="32"/>
          <w:szCs w:val="32"/>
        </w:rPr>
        <w:t>2.</w:t>
      </w:r>
      <w:r w:rsidRPr="004C17D5">
        <w:rPr>
          <w:rFonts w:ascii="仿宋_GB2312" w:eastAsia="仿宋_GB2312" w:hAnsi="华文仿宋" w:cs="仿宋_GB2312" w:hint="eastAsia"/>
          <w:kern w:val="0"/>
          <w:sz w:val="32"/>
          <w:szCs w:val="32"/>
        </w:rPr>
        <w:t>其他教学工作量折算按照教务处和人事处相关办法和规定执行。</w:t>
      </w:r>
    </w:p>
    <w:p w:rsidR="001B47E0" w:rsidRDefault="001B47E0" w:rsidP="004C17D5">
      <w:pPr>
        <w:widowControl/>
        <w:shd w:val="clear" w:color="auto" w:fill="FFFFFF"/>
        <w:spacing w:line="500" w:lineRule="exact"/>
        <w:ind w:firstLineChars="200" w:firstLine="624"/>
        <w:jc w:val="left"/>
        <w:rPr>
          <w:rFonts w:ascii="仿宋_GB2312" w:eastAsia="仿宋_GB2312" w:hAnsi="华文仿宋" w:cs="Times New Roman"/>
          <w:b/>
          <w:bCs/>
          <w:kern w:val="0"/>
          <w:sz w:val="32"/>
          <w:szCs w:val="32"/>
        </w:rPr>
      </w:pPr>
    </w:p>
    <w:p w:rsidR="001B47E0" w:rsidRDefault="001B47E0" w:rsidP="004C17D5">
      <w:pPr>
        <w:widowControl/>
        <w:shd w:val="clear" w:color="auto" w:fill="FFFFFF"/>
        <w:spacing w:line="500" w:lineRule="exact"/>
        <w:ind w:firstLineChars="200" w:firstLine="624"/>
        <w:jc w:val="left"/>
        <w:rPr>
          <w:rFonts w:ascii="仿宋_GB2312" w:eastAsia="仿宋_GB2312" w:hAnsi="华文仿宋" w:cs="Times New Roman"/>
          <w:b/>
          <w:bCs/>
          <w:kern w:val="0"/>
          <w:sz w:val="32"/>
          <w:szCs w:val="32"/>
        </w:rPr>
      </w:pPr>
    </w:p>
    <w:p w:rsidR="001B47E0" w:rsidRPr="004C17D5" w:rsidRDefault="001B47E0" w:rsidP="004C17D5">
      <w:pPr>
        <w:widowControl/>
        <w:shd w:val="clear" w:color="auto" w:fill="FFFFFF"/>
        <w:spacing w:line="500" w:lineRule="exact"/>
        <w:ind w:firstLineChars="200" w:firstLine="624"/>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b/>
          <w:bCs/>
          <w:kern w:val="0"/>
          <w:sz w:val="32"/>
          <w:szCs w:val="32"/>
        </w:rPr>
        <w:lastRenderedPageBreak/>
        <w:t>第九条</w:t>
      </w:r>
      <w:r w:rsidRPr="004C17D5">
        <w:rPr>
          <w:rFonts w:ascii="仿宋_GB2312" w:eastAsia="仿宋_GB2312" w:hAnsi="华文仿宋" w:cs="仿宋_GB2312"/>
          <w:b/>
          <w:bCs/>
          <w:kern w:val="0"/>
          <w:sz w:val="32"/>
          <w:szCs w:val="32"/>
        </w:rPr>
        <w:t xml:space="preserve"> </w:t>
      </w:r>
      <w:r w:rsidRPr="004C17D5">
        <w:rPr>
          <w:rFonts w:ascii="仿宋_GB2312" w:eastAsia="仿宋_GB2312" w:hAnsi="华文仿宋" w:cs="仿宋_GB2312" w:hint="eastAsia"/>
          <w:b/>
          <w:bCs/>
          <w:kern w:val="0"/>
          <w:sz w:val="32"/>
          <w:szCs w:val="32"/>
        </w:rPr>
        <w:t>教师超基本工作量的奖励</w:t>
      </w:r>
    </w:p>
    <w:p w:rsidR="001B47E0" w:rsidRPr="006E50E6" w:rsidRDefault="001B47E0" w:rsidP="00A320A2">
      <w:pPr>
        <w:widowControl/>
        <w:shd w:val="clear" w:color="auto" w:fill="FFFFFF"/>
        <w:spacing w:line="500" w:lineRule="exact"/>
        <w:ind w:firstLine="660"/>
        <w:jc w:val="left"/>
        <w:rPr>
          <w:rFonts w:ascii="华文仿宋" w:eastAsia="华文仿宋" w:hAnsi="华文仿宋" w:cs="Times New Roman"/>
          <w:kern w:val="0"/>
          <w:sz w:val="32"/>
          <w:szCs w:val="32"/>
        </w:rPr>
      </w:pPr>
      <w:r w:rsidRPr="004C17D5">
        <w:rPr>
          <w:rFonts w:ascii="仿宋_GB2312" w:eastAsia="仿宋_GB2312" w:hAnsi="华文仿宋" w:cs="仿宋_GB2312" w:hint="eastAsia"/>
          <w:kern w:val="0"/>
          <w:sz w:val="32"/>
          <w:szCs w:val="32"/>
        </w:rPr>
        <w:t>学校对超额完成教学科研工作量、年度考核合格的教师给予奖励。教学超基本工作量和科研工作奖励标准参照《陕西中医药大学绩效工资实施方案》执行。各学院（系、部）可在学校绩效工资标准基础上自行制定超课时奖励标准。</w:t>
      </w:r>
    </w:p>
    <w:p w:rsidR="001B47E0" w:rsidRPr="004C17D5" w:rsidRDefault="001B47E0" w:rsidP="004C17D5">
      <w:pPr>
        <w:widowControl/>
        <w:shd w:val="clear" w:color="auto" w:fill="FFFFFF"/>
        <w:jc w:val="center"/>
        <w:rPr>
          <w:rFonts w:ascii="黑体" w:eastAsia="黑体" w:cs="Times New Roman"/>
          <w:kern w:val="0"/>
          <w:sz w:val="20"/>
          <w:szCs w:val="20"/>
        </w:rPr>
      </w:pPr>
      <w:r w:rsidRPr="004C17D5">
        <w:rPr>
          <w:rFonts w:ascii="黑体" w:eastAsia="黑体" w:hAnsi="黑体" w:cs="黑体" w:hint="eastAsia"/>
          <w:kern w:val="0"/>
          <w:sz w:val="32"/>
          <w:szCs w:val="32"/>
        </w:rPr>
        <w:t>第四章</w:t>
      </w:r>
      <w:r w:rsidRPr="004C17D5">
        <w:rPr>
          <w:rFonts w:ascii="黑体" w:eastAsia="黑体" w:hAnsi="黑体" w:cs="黑体"/>
          <w:kern w:val="0"/>
          <w:sz w:val="32"/>
          <w:szCs w:val="32"/>
        </w:rPr>
        <w:t xml:space="preserve"> </w:t>
      </w:r>
      <w:r w:rsidRPr="004C17D5">
        <w:rPr>
          <w:rFonts w:ascii="黑体" w:eastAsia="黑体" w:hAnsi="黑体" w:cs="黑体" w:hint="eastAsia"/>
          <w:kern w:val="0"/>
          <w:sz w:val="32"/>
          <w:szCs w:val="32"/>
        </w:rPr>
        <w:t>教师岗位考核评价</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b/>
          <w:bCs/>
          <w:kern w:val="0"/>
          <w:sz w:val="32"/>
          <w:szCs w:val="32"/>
        </w:rPr>
        <w:t>第十条</w:t>
      </w:r>
      <w:r w:rsidRPr="004C17D5">
        <w:rPr>
          <w:rFonts w:ascii="仿宋_GB2312" w:eastAsia="仿宋_GB2312" w:hAnsi="华文仿宋" w:cs="仿宋_GB2312"/>
          <w:b/>
          <w:bCs/>
          <w:kern w:val="0"/>
          <w:sz w:val="32"/>
          <w:szCs w:val="32"/>
        </w:rPr>
        <w:t xml:space="preserve"> </w:t>
      </w:r>
      <w:r w:rsidRPr="004C17D5">
        <w:rPr>
          <w:rFonts w:ascii="仿宋_GB2312" w:eastAsia="仿宋_GB2312" w:hAnsi="华文仿宋" w:cs="仿宋_GB2312" w:hint="eastAsia"/>
          <w:b/>
          <w:bCs/>
          <w:kern w:val="0"/>
          <w:sz w:val="32"/>
          <w:szCs w:val="32"/>
        </w:rPr>
        <w:t>教师岗位考核评价的基本原则</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一）坚持全面考核与重点评价相结合。考核评价是对教师师德、教育教学、科学研究、专业发展等方面的全面考核，同时尊重个人特长，对教师在教育教学、科学研究、社会服务等领域取得具有影响力的突出成果进行评价，强化教学考核的基础地位。</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kern w:val="0"/>
          <w:sz w:val="32"/>
          <w:szCs w:val="32"/>
        </w:rPr>
        <w:t>（二）坚持分类考核与分段考核相结合。分类考核针对不同岗位类型的教师，分段考核针对处于职业生涯不同发展阶段的教师，根据教师职业发展的不同阶段以及所处的岗位类型，建立合理的考核评价周期和指标。</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kern w:val="0"/>
          <w:sz w:val="32"/>
          <w:szCs w:val="32"/>
        </w:rPr>
        <w:t>（三）坚持发展性评价与奖惩性评价相结合。建立健全符合高等教育发展规律和教师成长特点的评价机制，充分发挥发展性评价对教师专业发展的导向引领作用，合理发挥奖惩性评价的激励、约束作用。</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20"/>
          <w:szCs w:val="20"/>
        </w:rPr>
      </w:pPr>
      <w:r w:rsidRPr="004C17D5">
        <w:rPr>
          <w:rFonts w:ascii="仿宋_GB2312" w:eastAsia="仿宋_GB2312" w:hAnsi="华文仿宋" w:cs="仿宋_GB2312" w:hint="eastAsia"/>
          <w:b/>
          <w:bCs/>
          <w:kern w:val="0"/>
          <w:sz w:val="32"/>
          <w:szCs w:val="32"/>
        </w:rPr>
        <w:t>第十一条</w:t>
      </w:r>
      <w:r w:rsidRPr="004C17D5">
        <w:rPr>
          <w:rFonts w:ascii="仿宋_GB2312" w:eastAsia="仿宋_GB2312" w:hAnsi="华文仿宋" w:cs="仿宋_GB2312"/>
          <w:b/>
          <w:bCs/>
          <w:kern w:val="0"/>
          <w:sz w:val="32"/>
          <w:szCs w:val="32"/>
        </w:rPr>
        <w:t xml:space="preserve"> </w:t>
      </w:r>
      <w:r w:rsidRPr="004C17D5">
        <w:rPr>
          <w:rFonts w:ascii="仿宋_GB2312" w:eastAsia="仿宋_GB2312" w:hAnsi="华文仿宋" w:cs="仿宋_GB2312" w:hint="eastAsia"/>
          <w:b/>
          <w:bCs/>
          <w:kern w:val="0"/>
          <w:sz w:val="32"/>
          <w:szCs w:val="32"/>
        </w:rPr>
        <w:t>年度考核</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教师的年度考核按学校《教职工年度考核工作安排》执行。年度考核主要由教师所在学院负责，对年度教师德能勤绩等工作表现情况进行考核评价。考核结果作为晋级、奖惩、津贴发放、岗位调整的依据。</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（一）重点考核教育教学业绩和教学质量。教学工作量未达到规定要求（包括课堂教学及其他教学工作），或教学质量综合评价不合格、出现重大教学事故，以及不服从学院其他教学、科</w:t>
      </w:r>
      <w:r w:rsidRPr="004C17D5">
        <w:rPr>
          <w:rFonts w:ascii="仿宋_GB2312" w:eastAsia="仿宋_GB2312" w:hAnsi="华文仿宋" w:cs="仿宋_GB2312" w:hint="eastAsia"/>
          <w:kern w:val="0"/>
          <w:sz w:val="32"/>
          <w:szCs w:val="32"/>
        </w:rPr>
        <w:lastRenderedPageBreak/>
        <w:t>研等工作安排的教师，年度考核结果定为“基本合格”或“不合格”，连续两年年度考核或聘期考核不合格的，原则上应予以转岗或解聘。</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kern w:val="0"/>
          <w:sz w:val="32"/>
          <w:szCs w:val="32"/>
        </w:rPr>
      </w:pPr>
      <w:r w:rsidRPr="004C17D5">
        <w:rPr>
          <w:rFonts w:ascii="仿宋_GB2312" w:eastAsia="仿宋_GB2312" w:hAnsi="华文仿宋" w:cs="仿宋_GB2312" w:hint="eastAsia"/>
          <w:kern w:val="0"/>
          <w:sz w:val="32"/>
          <w:szCs w:val="32"/>
        </w:rPr>
        <w:t>（二）推进发展性评价改革。依托学校教师发展中心，逐步增设教师专业发展考评指标，建立教师能力培训和专业发展制度，将教师参加培训、研修的情况作为年度考核评价的重要内容。教师每学期应参加一次学校教师发展中心组织的培训。</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kern w:val="0"/>
          <w:sz w:val="32"/>
          <w:szCs w:val="32"/>
        </w:rPr>
        <w:t>（三）逐步推行教学科研业绩量化考核。为保证教师年度考核公平公正，学校将逐步制</w:t>
      </w:r>
      <w:r w:rsidRPr="004C17D5">
        <w:rPr>
          <w:rFonts w:ascii="仿宋_GB2312" w:eastAsia="仿宋_GB2312" w:hAnsi="华文仿宋" w:cs="仿宋_GB2312" w:hint="eastAsia"/>
          <w:color w:val="1D1D1D"/>
          <w:kern w:val="0"/>
          <w:sz w:val="32"/>
          <w:szCs w:val="32"/>
        </w:rPr>
        <w:t>定完善科学合理的教学科研业绩量化考核指标及标准，并对年度量化积分排名前列的教师优先评定为年度考核优秀。</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（四）管理岗位的双肩挑教师，教学科研工作量奖励按照绩效工资方案执行，其承担的教学及科研工作业绩纳入个人年度考核。</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第十二条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聘期考核</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教师岗位一般以</w:t>
      </w:r>
      <w:r w:rsidRPr="004C17D5">
        <w:rPr>
          <w:rFonts w:ascii="仿宋_GB2312" w:eastAsia="仿宋_GB2312" w:hAnsi="华文仿宋" w:cs="仿宋_GB2312"/>
          <w:color w:val="1D1D1D"/>
          <w:kern w:val="0"/>
          <w:sz w:val="32"/>
          <w:szCs w:val="32"/>
        </w:rPr>
        <w:t>5</w:t>
      </w:r>
      <w:r w:rsidRPr="004C17D5">
        <w:rPr>
          <w:rFonts w:ascii="仿宋_GB2312" w:eastAsia="仿宋_GB2312" w:hAnsi="华文仿宋" w:cs="仿宋_GB2312" w:hint="eastAsia"/>
          <w:color w:val="1D1D1D"/>
          <w:kern w:val="0"/>
          <w:sz w:val="32"/>
          <w:szCs w:val="32"/>
        </w:rPr>
        <w:t>年为一个聘期（科研为主型岗位聘期为</w:t>
      </w: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年），聘期考核是教师岗位聘用与管理的重要环节，是对教师聘期内履行岗位职责和目标任务完成情况的全面评价，主要考核教师基础性工作，重点是教师工作量完成情况。聘期考核的结果是教师续聘、低聘、解聘及岗位调整的依据。聘期考核结合各类岗位设置的要求和教师职业生涯发展周期的特点，对处于不同职业发展阶段的教师、不同发展平台的教师进行分类聘期考核。</w:t>
      </w:r>
    </w:p>
    <w:p w:rsidR="001B47E0" w:rsidRPr="004C17D5" w:rsidRDefault="001B47E0" w:rsidP="00A320A2">
      <w:pPr>
        <w:widowControl/>
        <w:shd w:val="clear" w:color="auto" w:fill="FFFFFF"/>
        <w:spacing w:line="50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（一）考核内容</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主要考核教师聘期内遵守师德规范、完成专业进修培训、参与学校管理工作情况，创新创业教育工作情况，社会服务工作中的贡献，每年教学工作量、教学质量评价、科研工作量完成情况；副高以上专业技务职务的教师还应考核其带教青年教师、担任本</w:t>
      </w:r>
      <w:r w:rsidRPr="004C17D5">
        <w:rPr>
          <w:rFonts w:ascii="仿宋_GB2312" w:eastAsia="仿宋_GB2312" w:hAnsi="华文仿宋" w:cs="仿宋_GB2312" w:hint="eastAsia"/>
          <w:color w:val="1D1D1D"/>
          <w:kern w:val="0"/>
          <w:sz w:val="32"/>
          <w:szCs w:val="32"/>
        </w:rPr>
        <w:lastRenderedPageBreak/>
        <w:t>科生导师、承担本科生专业基础课和基础公共课等情况。考核依据是本办法规定的各类岗位教师工作职责和工作量要求。</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（二）考核程序</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年度总结</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参加考核教师分别填写不同岗位类型的《岗位聘期考核表》，对照岗位职责进行个人总结，在一定范围内进行部门测评。</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材料审核</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各学院（系、部）全面审核考核材料并公示，教学及科研相关信息由教务处、科技处分别审核。</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推荐考核意见</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各学院（系、部）聘用工作小组对教师的履职情况、聘期业绩进行评议，提出考核意见并确定推荐考核等级。</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4.</w:t>
      </w:r>
      <w:r w:rsidRPr="004C17D5">
        <w:rPr>
          <w:rFonts w:ascii="仿宋_GB2312" w:eastAsia="仿宋_GB2312" w:hAnsi="华文仿宋" w:cs="仿宋_GB2312" w:hint="eastAsia"/>
          <w:color w:val="1D1D1D"/>
          <w:kern w:val="0"/>
          <w:sz w:val="32"/>
          <w:szCs w:val="32"/>
        </w:rPr>
        <w:t>考核结果审定</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学校教师岗位聘用工作小组对学院（系、部）的考核意见进行审核，并确定考核结果，报校长办公会审定。</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5.</w:t>
      </w:r>
      <w:r w:rsidRPr="004C17D5">
        <w:rPr>
          <w:rFonts w:ascii="仿宋_GB2312" w:eastAsia="仿宋_GB2312" w:hAnsi="华文仿宋" w:cs="仿宋_GB2312" w:hint="eastAsia"/>
          <w:color w:val="1D1D1D"/>
          <w:kern w:val="0"/>
          <w:sz w:val="32"/>
          <w:szCs w:val="32"/>
        </w:rPr>
        <w:t>公示</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在全校范围内公示考核结果，接受教职工监督和复议。</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（三）考核等级的确定</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聘期考核结果分为合格和不合格。</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完成受聘岗位规定的岗位职责和各项基本工作量要求，考核结果认定为合格。</w:t>
      </w:r>
    </w:p>
    <w:p w:rsidR="001B47E0" w:rsidRPr="004C17D5" w:rsidRDefault="001B47E0" w:rsidP="00A320A2">
      <w:pPr>
        <w:widowControl/>
        <w:shd w:val="clear" w:color="auto" w:fill="FFFFFF"/>
        <w:spacing w:line="500" w:lineRule="exact"/>
        <w:ind w:left="555"/>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有下列情况之一的，聘期考核结果认定为不合格：</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）认定为师德师风问题和学术不端行为实行一票否决制。</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）聘期内有两年以上未完成基本教学工作量要求，副教授及以上岗位教师未按学校规定承担全日制本科生授课的。</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w:t>
      </w: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）聘期内未完成科研工作量要求的。</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lastRenderedPageBreak/>
        <w:t>（</w:t>
      </w:r>
      <w:r w:rsidRPr="004C17D5">
        <w:rPr>
          <w:rFonts w:ascii="仿宋_GB2312" w:eastAsia="仿宋_GB2312" w:hAnsi="华文仿宋" w:cs="仿宋_GB2312"/>
          <w:color w:val="1D1D1D"/>
          <w:kern w:val="0"/>
          <w:sz w:val="32"/>
          <w:szCs w:val="32"/>
        </w:rPr>
        <w:t>4</w:t>
      </w:r>
      <w:r w:rsidRPr="004C17D5">
        <w:rPr>
          <w:rFonts w:ascii="仿宋_GB2312" w:eastAsia="仿宋_GB2312" w:hAnsi="华文仿宋" w:cs="仿宋_GB2312" w:hint="eastAsia"/>
          <w:color w:val="1D1D1D"/>
          <w:kern w:val="0"/>
          <w:sz w:val="32"/>
          <w:szCs w:val="32"/>
        </w:rPr>
        <w:t>）不按照规定参加聘期考核的，或经学校教师岗位聘用工作小组认定认为聘期考核不合格的。</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（四）考核结果的使用</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1.</w:t>
      </w:r>
      <w:r w:rsidRPr="004C17D5">
        <w:rPr>
          <w:rFonts w:ascii="仿宋_GB2312" w:eastAsia="仿宋_GB2312" w:hAnsi="华文仿宋" w:cs="仿宋_GB2312" w:hint="eastAsia"/>
          <w:color w:val="1D1D1D"/>
          <w:kern w:val="0"/>
          <w:sz w:val="32"/>
          <w:szCs w:val="32"/>
        </w:rPr>
        <w:t>聘期考核合格的教师可续聘原岗位。聘期结束后，续聘教师可申请岗位类型调整，原则上退休前</w:t>
      </w: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年不再进行岗位类型调整。</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聘期考核不合格的教师只能申报低一级专业技术职务岗位或转岗，并在下一年度不得申报高一级专业技术职务；如所在学院（系、部）不同意，则不予续聘。</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color w:val="1D1D1D"/>
          <w:kern w:val="0"/>
          <w:sz w:val="32"/>
          <w:szCs w:val="32"/>
        </w:rPr>
        <w:t>3.</w:t>
      </w:r>
      <w:r w:rsidRPr="004C17D5">
        <w:rPr>
          <w:rFonts w:ascii="仿宋_GB2312" w:eastAsia="仿宋_GB2312" w:hAnsi="华文仿宋" w:cs="仿宋_GB2312" w:hint="eastAsia"/>
          <w:color w:val="1D1D1D"/>
          <w:kern w:val="0"/>
          <w:sz w:val="32"/>
          <w:szCs w:val="32"/>
        </w:rPr>
        <w:t>学校建立教师考核评价结果的分级管理体系，及时与教师沟通与反馈，各学院（系、部）和教师教学管理部门应帮助教师、特别是青年教师分析和认识在考核评价中体现的优势和劣势，掌握教师现有表现和职业发展目标的差距以及影响教师职业发展的因素，制定教师培养培训计划，提供相应的帮助和指引，促进教师不断发展进步。</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第十三条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考核的组织与实施</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 xml:space="preserve">1. </w:t>
      </w:r>
      <w:r w:rsidRPr="004C17D5">
        <w:rPr>
          <w:rFonts w:ascii="仿宋_GB2312" w:eastAsia="仿宋_GB2312" w:hAnsi="华文仿宋" w:cs="仿宋_GB2312" w:hint="eastAsia"/>
          <w:color w:val="1D1D1D"/>
          <w:kern w:val="0"/>
          <w:sz w:val="32"/>
          <w:szCs w:val="32"/>
        </w:rPr>
        <w:t>学校成立教师考核工作领导小组和办公室，办公室设在人事处，负责教师聘期考核评价的具体工作。各学院（系、部）成立教师聘用考核工作小组。</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color w:val="1D1D1D"/>
          <w:kern w:val="0"/>
          <w:sz w:val="32"/>
          <w:szCs w:val="32"/>
        </w:rPr>
        <w:t>2.</w:t>
      </w:r>
      <w:r w:rsidRPr="004C17D5">
        <w:rPr>
          <w:rFonts w:ascii="仿宋_GB2312" w:eastAsia="仿宋_GB2312" w:hAnsi="华文仿宋" w:cs="仿宋_GB2312" w:hint="eastAsia"/>
          <w:color w:val="1D1D1D"/>
          <w:kern w:val="0"/>
          <w:sz w:val="32"/>
          <w:szCs w:val="32"/>
        </w:rPr>
        <w:t>各学院（系、部）教师聘用考核工作小组负责本学院（系、部）专任教师聘期考核的组织协调等工作，可根据本办法制定具体的实施细则并报学校审批备案。</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b/>
          <w:bCs/>
          <w:color w:val="1D1D1D"/>
          <w:kern w:val="0"/>
          <w:sz w:val="32"/>
          <w:szCs w:val="32"/>
        </w:rPr>
      </w:pPr>
      <w:r w:rsidRPr="004C17D5">
        <w:rPr>
          <w:rFonts w:ascii="仿宋_GB2312" w:eastAsia="仿宋_GB2312" w:hAnsi="华文仿宋" w:cs="仿宋_GB2312" w:hint="eastAsia"/>
          <w:b/>
          <w:bCs/>
          <w:color w:val="1D1D1D"/>
          <w:kern w:val="0"/>
          <w:sz w:val="32"/>
          <w:szCs w:val="32"/>
        </w:rPr>
        <w:t>第十四条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考核争议与解决</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32"/>
          <w:szCs w:val="32"/>
        </w:rPr>
      </w:pPr>
      <w:r w:rsidRPr="004C17D5">
        <w:rPr>
          <w:rFonts w:ascii="仿宋_GB2312" w:eastAsia="仿宋_GB2312" w:hAnsi="华文仿宋" w:cs="仿宋_GB2312" w:hint="eastAsia"/>
          <w:color w:val="1D1D1D"/>
          <w:kern w:val="0"/>
          <w:sz w:val="32"/>
          <w:szCs w:val="32"/>
        </w:rPr>
        <w:t>如教师本人对聘期考核结果有异议，有权在接到结果通知</w:t>
      </w:r>
      <w:r w:rsidRPr="004C17D5">
        <w:rPr>
          <w:rFonts w:ascii="仿宋_GB2312" w:eastAsia="仿宋_GB2312" w:hAnsi="华文仿宋" w:cs="仿宋_GB2312"/>
          <w:color w:val="1D1D1D"/>
          <w:kern w:val="0"/>
          <w:sz w:val="32"/>
          <w:szCs w:val="32"/>
        </w:rPr>
        <w:t>10</w:t>
      </w:r>
      <w:r w:rsidRPr="004C17D5">
        <w:rPr>
          <w:rFonts w:ascii="仿宋_GB2312" w:eastAsia="仿宋_GB2312" w:hAnsi="华文仿宋" w:cs="仿宋_GB2312" w:hint="eastAsia"/>
          <w:color w:val="1D1D1D"/>
          <w:kern w:val="0"/>
          <w:sz w:val="32"/>
          <w:szCs w:val="32"/>
        </w:rPr>
        <w:t>天内，向所在学院（系、部）或学校考核工作领导小组提出书面申诉及复议要求。</w:t>
      </w:r>
    </w:p>
    <w:p w:rsidR="001B47E0" w:rsidRDefault="001B47E0" w:rsidP="004C17D5">
      <w:pPr>
        <w:widowControl/>
        <w:shd w:val="clear" w:color="auto" w:fill="FFFFFF"/>
        <w:jc w:val="center"/>
        <w:rPr>
          <w:rFonts w:ascii="黑体" w:eastAsia="黑体" w:hAnsi="黑体" w:cs="Times New Roman"/>
          <w:color w:val="1D1D1D"/>
          <w:kern w:val="0"/>
          <w:sz w:val="32"/>
          <w:szCs w:val="32"/>
        </w:rPr>
      </w:pPr>
    </w:p>
    <w:p w:rsidR="001B47E0" w:rsidRPr="00AE0D68" w:rsidRDefault="001B47E0" w:rsidP="004C17D5">
      <w:pPr>
        <w:widowControl/>
        <w:shd w:val="clear" w:color="auto" w:fill="FFFFFF"/>
        <w:jc w:val="center"/>
        <w:rPr>
          <w:rFonts w:ascii="黑体" w:eastAsia="黑体" w:hAnsi="黑体" w:cs="Times New Roman"/>
          <w:color w:val="1D1D1D"/>
          <w:kern w:val="0"/>
          <w:sz w:val="20"/>
          <w:szCs w:val="20"/>
        </w:rPr>
      </w:pPr>
      <w:r w:rsidRPr="00AE0D68">
        <w:rPr>
          <w:rFonts w:ascii="黑体" w:eastAsia="黑体" w:hAnsi="黑体" w:cs="黑体" w:hint="eastAsia"/>
          <w:color w:val="1D1D1D"/>
          <w:kern w:val="0"/>
          <w:sz w:val="32"/>
          <w:szCs w:val="32"/>
        </w:rPr>
        <w:lastRenderedPageBreak/>
        <w:t>第五章</w:t>
      </w:r>
      <w:r w:rsidRPr="00AE0D68">
        <w:rPr>
          <w:rFonts w:ascii="黑体" w:eastAsia="黑体" w:hAnsi="黑体" w:cs="黑体"/>
          <w:color w:val="1D1D1D"/>
          <w:kern w:val="0"/>
          <w:sz w:val="32"/>
          <w:szCs w:val="32"/>
        </w:rPr>
        <w:t xml:space="preserve"> </w:t>
      </w:r>
      <w:r w:rsidRPr="00AE0D68">
        <w:rPr>
          <w:rFonts w:ascii="黑体" w:eastAsia="黑体" w:hAnsi="黑体" w:cs="黑体" w:hint="eastAsia"/>
          <w:color w:val="1D1D1D"/>
          <w:kern w:val="0"/>
          <w:sz w:val="32"/>
          <w:szCs w:val="32"/>
        </w:rPr>
        <w:t>附则</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b/>
          <w:bCs/>
          <w:color w:val="1D1D1D"/>
          <w:kern w:val="0"/>
          <w:sz w:val="32"/>
          <w:szCs w:val="32"/>
        </w:rPr>
        <w:t>第十五条</w:t>
      </w:r>
      <w:r w:rsidRPr="004C17D5">
        <w:rPr>
          <w:rFonts w:ascii="仿宋_GB2312" w:eastAsia="仿宋_GB2312" w:hAnsi="华文仿宋" w:cs="仿宋_GB2312"/>
          <w:b/>
          <w:bCs/>
          <w:color w:val="1D1D1D"/>
          <w:kern w:val="0"/>
          <w:sz w:val="32"/>
          <w:szCs w:val="32"/>
        </w:rPr>
        <w:t xml:space="preserve"> </w:t>
      </w:r>
      <w:r w:rsidRPr="004C17D5">
        <w:rPr>
          <w:rFonts w:ascii="仿宋_GB2312" w:eastAsia="仿宋_GB2312" w:hAnsi="华文仿宋" w:cs="仿宋_GB2312" w:hint="eastAsia"/>
          <w:b/>
          <w:bCs/>
          <w:color w:val="1D1D1D"/>
          <w:kern w:val="0"/>
          <w:sz w:val="32"/>
          <w:szCs w:val="32"/>
        </w:rPr>
        <w:t>其他</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（一）根据上级部门或学校其他办法规定设置的特殊岗位类型，其管理及考核按相关办法执行。</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（二）本办法由人事处负责解释。</w:t>
      </w:r>
    </w:p>
    <w:p w:rsidR="001B47E0" w:rsidRPr="004C17D5" w:rsidRDefault="001B47E0" w:rsidP="00A320A2">
      <w:pPr>
        <w:widowControl/>
        <w:shd w:val="clear" w:color="auto" w:fill="FFFFFF"/>
        <w:spacing w:line="500" w:lineRule="exact"/>
        <w:ind w:firstLine="660"/>
        <w:jc w:val="left"/>
        <w:rPr>
          <w:rFonts w:ascii="仿宋_GB2312" w:eastAsia="仿宋_GB2312" w:hAnsi="华文仿宋" w:cs="Times New Roman"/>
          <w:color w:val="1D1D1D"/>
          <w:kern w:val="0"/>
          <w:sz w:val="20"/>
          <w:szCs w:val="20"/>
        </w:rPr>
      </w:pPr>
      <w:r w:rsidRPr="004C17D5">
        <w:rPr>
          <w:rFonts w:ascii="仿宋_GB2312" w:eastAsia="仿宋_GB2312" w:hAnsi="华文仿宋" w:cs="仿宋_GB2312" w:hint="eastAsia"/>
          <w:color w:val="1D1D1D"/>
          <w:kern w:val="0"/>
          <w:sz w:val="32"/>
          <w:szCs w:val="32"/>
        </w:rPr>
        <w:t>（三）本办法由校长办公会批准，自公布之日起施行。</w:t>
      </w:r>
    </w:p>
    <w:sectPr w:rsidR="001B47E0" w:rsidRPr="004C17D5" w:rsidSect="004C17D5">
      <w:footerReference w:type="default" r:id="rId7"/>
      <w:pgSz w:w="11906" w:h="16838" w:code="9"/>
      <w:pgMar w:top="1440" w:right="1588" w:bottom="1440" w:left="1474" w:header="851" w:footer="992" w:gutter="0"/>
      <w:cols w:space="425"/>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8F" w:rsidRDefault="0010248F" w:rsidP="009B2983">
      <w:pPr>
        <w:rPr>
          <w:rFonts w:cs="Times New Roman"/>
        </w:rPr>
      </w:pPr>
      <w:r>
        <w:rPr>
          <w:rFonts w:cs="Times New Roman"/>
        </w:rPr>
        <w:separator/>
      </w:r>
    </w:p>
  </w:endnote>
  <w:endnote w:type="continuationSeparator" w:id="0">
    <w:p w:rsidR="0010248F" w:rsidRDefault="0010248F" w:rsidP="009B29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E0" w:rsidRDefault="001B47E0" w:rsidP="004D0A95">
    <w:pPr>
      <w:pStyle w:val="a6"/>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sidR="00F46874">
      <w:rPr>
        <w:rStyle w:val="a7"/>
        <w:noProof/>
      </w:rPr>
      <w:t>4</w:t>
    </w:r>
    <w:r>
      <w:rPr>
        <w:rStyle w:val="a7"/>
      </w:rPr>
      <w:fldChar w:fldCharType="end"/>
    </w:r>
  </w:p>
  <w:p w:rsidR="001B47E0" w:rsidRDefault="001B47E0">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8F" w:rsidRDefault="0010248F" w:rsidP="009B2983">
      <w:pPr>
        <w:rPr>
          <w:rFonts w:cs="Times New Roman"/>
        </w:rPr>
      </w:pPr>
      <w:r>
        <w:rPr>
          <w:rFonts w:cs="Times New Roman"/>
        </w:rPr>
        <w:separator/>
      </w:r>
    </w:p>
  </w:footnote>
  <w:footnote w:type="continuationSeparator" w:id="0">
    <w:p w:rsidR="0010248F" w:rsidRDefault="0010248F" w:rsidP="009B298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968"/>
    <w:multiLevelType w:val="multilevel"/>
    <w:tmpl w:val="094E3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FD10E70"/>
    <w:multiLevelType w:val="multilevel"/>
    <w:tmpl w:val="07B62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BA09BF"/>
    <w:multiLevelType w:val="multilevel"/>
    <w:tmpl w:val="4B92B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7C297D"/>
    <w:multiLevelType w:val="multilevel"/>
    <w:tmpl w:val="D0BC6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20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E70"/>
    <w:rsid w:val="00000310"/>
    <w:rsid w:val="0004468B"/>
    <w:rsid w:val="00046E2E"/>
    <w:rsid w:val="000920FD"/>
    <w:rsid w:val="000B7156"/>
    <w:rsid w:val="0010248F"/>
    <w:rsid w:val="0012018D"/>
    <w:rsid w:val="00167E4B"/>
    <w:rsid w:val="00167EB3"/>
    <w:rsid w:val="0017013F"/>
    <w:rsid w:val="001B47E0"/>
    <w:rsid w:val="001C111C"/>
    <w:rsid w:val="001C63E9"/>
    <w:rsid w:val="00201015"/>
    <w:rsid w:val="00211C39"/>
    <w:rsid w:val="00223CD8"/>
    <w:rsid w:val="00225FD9"/>
    <w:rsid w:val="00253FA8"/>
    <w:rsid w:val="0028668F"/>
    <w:rsid w:val="002A4849"/>
    <w:rsid w:val="003114BE"/>
    <w:rsid w:val="00370B4F"/>
    <w:rsid w:val="0037284D"/>
    <w:rsid w:val="003B5E70"/>
    <w:rsid w:val="004317C9"/>
    <w:rsid w:val="0044088A"/>
    <w:rsid w:val="004A6186"/>
    <w:rsid w:val="004C17D5"/>
    <w:rsid w:val="004D0A95"/>
    <w:rsid w:val="004E2140"/>
    <w:rsid w:val="004E677E"/>
    <w:rsid w:val="0056485B"/>
    <w:rsid w:val="005818B1"/>
    <w:rsid w:val="005E1230"/>
    <w:rsid w:val="006012CA"/>
    <w:rsid w:val="00670179"/>
    <w:rsid w:val="0068428D"/>
    <w:rsid w:val="006E50E6"/>
    <w:rsid w:val="007645EB"/>
    <w:rsid w:val="00772E81"/>
    <w:rsid w:val="007A0ED4"/>
    <w:rsid w:val="007A6685"/>
    <w:rsid w:val="007E2421"/>
    <w:rsid w:val="00834A2B"/>
    <w:rsid w:val="00867E28"/>
    <w:rsid w:val="00873C3A"/>
    <w:rsid w:val="008B1451"/>
    <w:rsid w:val="008B459C"/>
    <w:rsid w:val="008E353B"/>
    <w:rsid w:val="008F538D"/>
    <w:rsid w:val="008F5D34"/>
    <w:rsid w:val="0098567E"/>
    <w:rsid w:val="009B2983"/>
    <w:rsid w:val="00A13A4D"/>
    <w:rsid w:val="00A16819"/>
    <w:rsid w:val="00A320A2"/>
    <w:rsid w:val="00A377F9"/>
    <w:rsid w:val="00A5464F"/>
    <w:rsid w:val="00A62280"/>
    <w:rsid w:val="00A90038"/>
    <w:rsid w:val="00AB2FA2"/>
    <w:rsid w:val="00AC0D33"/>
    <w:rsid w:val="00AE0D68"/>
    <w:rsid w:val="00C7079D"/>
    <w:rsid w:val="00C720C0"/>
    <w:rsid w:val="00C845A6"/>
    <w:rsid w:val="00CB5338"/>
    <w:rsid w:val="00CD128C"/>
    <w:rsid w:val="00CE4815"/>
    <w:rsid w:val="00D62D26"/>
    <w:rsid w:val="00E61811"/>
    <w:rsid w:val="00EE04A5"/>
    <w:rsid w:val="00EF4CD2"/>
    <w:rsid w:val="00F02A6E"/>
    <w:rsid w:val="00F20ECF"/>
    <w:rsid w:val="00F42B80"/>
    <w:rsid w:val="00F46874"/>
    <w:rsid w:val="00F517B2"/>
    <w:rsid w:val="00F51A90"/>
    <w:rsid w:val="00F5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FC58CF-512E-411E-8E3C-39682C3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F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uiPriority w:val="99"/>
    <w:rsid w:val="003B5E70"/>
  </w:style>
  <w:style w:type="paragraph" w:styleId="a3">
    <w:name w:val="List Paragraph"/>
    <w:basedOn w:val="a"/>
    <w:uiPriority w:val="99"/>
    <w:qFormat/>
    <w:rsid w:val="0028668F"/>
    <w:pPr>
      <w:ind w:firstLineChars="200" w:firstLine="420"/>
    </w:pPr>
  </w:style>
  <w:style w:type="paragraph" w:styleId="a4">
    <w:name w:val="Balloon Text"/>
    <w:basedOn w:val="a"/>
    <w:link w:val="Char"/>
    <w:uiPriority w:val="99"/>
    <w:semiHidden/>
    <w:rsid w:val="008F5D34"/>
    <w:rPr>
      <w:sz w:val="18"/>
      <w:szCs w:val="18"/>
    </w:rPr>
  </w:style>
  <w:style w:type="character" w:customStyle="1" w:styleId="Char">
    <w:name w:val="批注框文本 Char"/>
    <w:link w:val="a4"/>
    <w:uiPriority w:val="99"/>
    <w:semiHidden/>
    <w:locked/>
    <w:rsid w:val="008F5D34"/>
    <w:rPr>
      <w:sz w:val="18"/>
      <w:szCs w:val="18"/>
    </w:rPr>
  </w:style>
  <w:style w:type="paragraph" w:styleId="a5">
    <w:name w:val="header"/>
    <w:basedOn w:val="a"/>
    <w:link w:val="Char0"/>
    <w:uiPriority w:val="99"/>
    <w:rsid w:val="009B298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9B2983"/>
    <w:rPr>
      <w:sz w:val="18"/>
      <w:szCs w:val="18"/>
    </w:rPr>
  </w:style>
  <w:style w:type="paragraph" w:styleId="a6">
    <w:name w:val="footer"/>
    <w:basedOn w:val="a"/>
    <w:link w:val="Char1"/>
    <w:uiPriority w:val="99"/>
    <w:rsid w:val="009B2983"/>
    <w:pPr>
      <w:tabs>
        <w:tab w:val="center" w:pos="4153"/>
        <w:tab w:val="right" w:pos="8306"/>
      </w:tabs>
      <w:snapToGrid w:val="0"/>
      <w:jc w:val="left"/>
    </w:pPr>
    <w:rPr>
      <w:sz w:val="18"/>
      <w:szCs w:val="18"/>
    </w:rPr>
  </w:style>
  <w:style w:type="character" w:customStyle="1" w:styleId="Char1">
    <w:name w:val="页脚 Char"/>
    <w:link w:val="a6"/>
    <w:uiPriority w:val="99"/>
    <w:locked/>
    <w:rsid w:val="009B2983"/>
    <w:rPr>
      <w:sz w:val="18"/>
      <w:szCs w:val="18"/>
    </w:rPr>
  </w:style>
  <w:style w:type="character" w:styleId="a7">
    <w:name w:val="page number"/>
    <w:basedOn w:val="a0"/>
    <w:uiPriority w:val="99"/>
    <w:rsid w:val="004C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8856">
      <w:marLeft w:val="0"/>
      <w:marRight w:val="0"/>
      <w:marTop w:val="0"/>
      <w:marBottom w:val="0"/>
      <w:divBdr>
        <w:top w:val="none" w:sz="0" w:space="0" w:color="auto"/>
        <w:left w:val="none" w:sz="0" w:space="0" w:color="auto"/>
        <w:bottom w:val="none" w:sz="0" w:space="0" w:color="auto"/>
        <w:right w:val="none" w:sz="0" w:space="0" w:color="auto"/>
      </w:divBdr>
      <w:divsChild>
        <w:div w:id="657538848">
          <w:marLeft w:val="0"/>
          <w:marRight w:val="0"/>
          <w:marTop w:val="0"/>
          <w:marBottom w:val="0"/>
          <w:divBdr>
            <w:top w:val="none" w:sz="0" w:space="0" w:color="auto"/>
            <w:left w:val="none" w:sz="0" w:space="0" w:color="auto"/>
            <w:bottom w:val="none" w:sz="0" w:space="0" w:color="auto"/>
            <w:right w:val="none" w:sz="0" w:space="0" w:color="auto"/>
          </w:divBdr>
          <w:divsChild>
            <w:div w:id="657538851">
              <w:marLeft w:val="0"/>
              <w:marRight w:val="0"/>
              <w:marTop w:val="0"/>
              <w:marBottom w:val="0"/>
              <w:divBdr>
                <w:top w:val="single" w:sz="6" w:space="11" w:color="E5E5E5"/>
                <w:left w:val="single" w:sz="6" w:space="11" w:color="E5E5E5"/>
                <w:bottom w:val="single" w:sz="6" w:space="11" w:color="E5E5E5"/>
                <w:right w:val="single" w:sz="6" w:space="11" w:color="E5E5E5"/>
              </w:divBdr>
              <w:divsChild>
                <w:div w:id="657538847">
                  <w:marLeft w:val="0"/>
                  <w:marRight w:val="0"/>
                  <w:marTop w:val="0"/>
                  <w:marBottom w:val="0"/>
                  <w:divBdr>
                    <w:top w:val="none" w:sz="0" w:space="0" w:color="auto"/>
                    <w:left w:val="none" w:sz="0" w:space="0" w:color="auto"/>
                    <w:bottom w:val="none" w:sz="0" w:space="0" w:color="auto"/>
                    <w:right w:val="none" w:sz="0" w:space="0" w:color="auto"/>
                  </w:divBdr>
                  <w:divsChild>
                    <w:div w:id="657538854">
                      <w:marLeft w:val="0"/>
                      <w:marRight w:val="0"/>
                      <w:marTop w:val="0"/>
                      <w:marBottom w:val="0"/>
                      <w:divBdr>
                        <w:top w:val="none" w:sz="0" w:space="0" w:color="auto"/>
                        <w:left w:val="none" w:sz="0" w:space="0" w:color="auto"/>
                        <w:bottom w:val="none" w:sz="0" w:space="0" w:color="auto"/>
                        <w:right w:val="none" w:sz="0" w:space="0" w:color="auto"/>
                      </w:divBdr>
                      <w:divsChild>
                        <w:div w:id="657538852">
                          <w:marLeft w:val="0"/>
                          <w:marRight w:val="0"/>
                          <w:marTop w:val="0"/>
                          <w:marBottom w:val="0"/>
                          <w:divBdr>
                            <w:top w:val="none" w:sz="0" w:space="0" w:color="auto"/>
                            <w:left w:val="none" w:sz="0" w:space="0" w:color="auto"/>
                            <w:bottom w:val="none" w:sz="0" w:space="0" w:color="auto"/>
                            <w:right w:val="none" w:sz="0" w:space="0" w:color="auto"/>
                          </w:divBdr>
                          <w:divsChild>
                            <w:div w:id="657538850">
                              <w:marLeft w:val="0"/>
                              <w:marRight w:val="0"/>
                              <w:marTop w:val="0"/>
                              <w:marBottom w:val="0"/>
                              <w:divBdr>
                                <w:top w:val="none" w:sz="0" w:space="0" w:color="auto"/>
                                <w:left w:val="none" w:sz="0" w:space="0" w:color="auto"/>
                                <w:bottom w:val="none" w:sz="0" w:space="0" w:color="auto"/>
                                <w:right w:val="none" w:sz="0" w:space="0" w:color="auto"/>
                              </w:divBdr>
                              <w:divsChild>
                                <w:div w:id="657538849">
                                  <w:marLeft w:val="0"/>
                                  <w:marRight w:val="0"/>
                                  <w:marTop w:val="0"/>
                                  <w:marBottom w:val="0"/>
                                  <w:divBdr>
                                    <w:top w:val="none" w:sz="0" w:space="0" w:color="auto"/>
                                    <w:left w:val="none" w:sz="0" w:space="0" w:color="auto"/>
                                    <w:bottom w:val="none" w:sz="0" w:space="0" w:color="auto"/>
                                    <w:right w:val="none" w:sz="0" w:space="0" w:color="auto"/>
                                  </w:divBdr>
                                  <w:divsChild>
                                    <w:div w:id="657538846">
                                      <w:marLeft w:val="0"/>
                                      <w:marRight w:val="0"/>
                                      <w:marTop w:val="0"/>
                                      <w:marBottom w:val="0"/>
                                      <w:divBdr>
                                        <w:top w:val="none" w:sz="0" w:space="0" w:color="auto"/>
                                        <w:left w:val="none" w:sz="0" w:space="0" w:color="auto"/>
                                        <w:bottom w:val="none" w:sz="0" w:space="0" w:color="auto"/>
                                        <w:right w:val="none" w:sz="0" w:space="0" w:color="auto"/>
                                      </w:divBdr>
                                      <w:divsChild>
                                        <w:div w:id="657538853">
                                          <w:marLeft w:val="0"/>
                                          <w:marRight w:val="0"/>
                                          <w:marTop w:val="0"/>
                                          <w:marBottom w:val="0"/>
                                          <w:divBdr>
                                            <w:top w:val="none" w:sz="0" w:space="0" w:color="auto"/>
                                            <w:left w:val="none" w:sz="0" w:space="0" w:color="auto"/>
                                            <w:bottom w:val="none" w:sz="0" w:space="0" w:color="auto"/>
                                            <w:right w:val="none" w:sz="0" w:space="0" w:color="auto"/>
                                          </w:divBdr>
                                          <w:divsChild>
                                            <w:div w:id="6575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884</Words>
  <Characters>5039</Characters>
  <Application>Microsoft Office Word</Application>
  <DocSecurity>0</DocSecurity>
  <Lines>41</Lines>
  <Paragraphs>11</Paragraphs>
  <ScaleCrop>false</ScaleCrop>
  <Company>china</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YXH</dc:creator>
  <cp:keywords/>
  <dc:description/>
  <cp:lastModifiedBy>wangping</cp:lastModifiedBy>
  <cp:revision>9</cp:revision>
  <cp:lastPrinted>2018-01-02T02:56:00Z</cp:lastPrinted>
  <dcterms:created xsi:type="dcterms:W3CDTF">2018-03-16T02:03:00Z</dcterms:created>
  <dcterms:modified xsi:type="dcterms:W3CDTF">2018-06-01T01:40:00Z</dcterms:modified>
</cp:coreProperties>
</file>