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67D71" w14:textId="77777777" w:rsidR="005965E4" w:rsidRDefault="00000000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附件：</w:t>
      </w:r>
    </w:p>
    <w:p w14:paraId="13E141E9" w14:textId="25AD3A96" w:rsidR="005965E4" w:rsidRDefault="00000000">
      <w:pPr>
        <w:ind w:firstLineChars="200" w:firstLine="562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1.项目名称：</w:t>
      </w:r>
      <w:r w:rsidR="008B55CB" w:rsidRPr="008B55CB">
        <w:rPr>
          <w:rFonts w:ascii="仿宋" w:eastAsia="仿宋" w:hAnsi="仿宋"/>
          <w:sz w:val="28"/>
          <w:szCs w:val="28"/>
        </w:rPr>
        <w:t>针灸治疗神经退行性疾病的神经免疫代谢机制</w:t>
      </w:r>
    </w:p>
    <w:p w14:paraId="193E6039" w14:textId="77777777" w:rsidR="005965E4" w:rsidRDefault="00000000">
      <w:pPr>
        <w:ind w:firstLineChars="200" w:firstLine="562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2.申报奖种：</w:t>
      </w:r>
      <w:r>
        <w:rPr>
          <w:rFonts w:ascii="仿宋" w:eastAsia="仿宋" w:hAnsi="仿宋" w:hint="eastAsia"/>
          <w:sz w:val="28"/>
          <w:szCs w:val="28"/>
        </w:rPr>
        <w:t>基础研究奖</w:t>
      </w:r>
    </w:p>
    <w:p w14:paraId="61B8148D" w14:textId="1156CCE8" w:rsidR="005965E4" w:rsidRDefault="00000000">
      <w:pPr>
        <w:ind w:firstLineChars="200" w:firstLine="562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3.主要完成单位：</w:t>
      </w:r>
      <w:r w:rsidR="008B55CB" w:rsidRPr="008B55CB">
        <w:rPr>
          <w:rFonts w:ascii="仿宋" w:eastAsia="仿宋" w:hAnsi="仿宋"/>
          <w:sz w:val="28"/>
          <w:szCs w:val="28"/>
        </w:rPr>
        <w:t>陕西中医药大学、成都中医药大学、湖南医药学院、陕西省中医医院</w:t>
      </w:r>
    </w:p>
    <w:p w14:paraId="317CD5CE" w14:textId="03567B0B" w:rsidR="005965E4" w:rsidRDefault="00000000">
      <w:pPr>
        <w:ind w:firstLineChars="200" w:firstLine="562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4.主要完成人：</w:t>
      </w:r>
      <w:bookmarkStart w:id="0" w:name="OLE_LINK12"/>
      <w:r w:rsidR="00845C29" w:rsidRPr="00845C29">
        <w:rPr>
          <w:rFonts w:ascii="仿宋" w:eastAsia="仿宋" w:hAnsi="仿宋"/>
          <w:sz w:val="28"/>
          <w:szCs w:val="28"/>
        </w:rPr>
        <w:t>刘奇,张宁，马雪，吴巧凤，王强，封敏，王渊，吕沛然，纪昌春，王梦静</w:t>
      </w:r>
    </w:p>
    <w:bookmarkEnd w:id="0"/>
    <w:p w14:paraId="60077260" w14:textId="44054CF5" w:rsidR="005965E4" w:rsidRDefault="00000000">
      <w:pPr>
        <w:ind w:firstLineChars="200" w:firstLine="562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5.推荐等级：</w:t>
      </w:r>
      <w:r w:rsidR="00845C29">
        <w:rPr>
          <w:rFonts w:ascii="仿宋" w:eastAsia="仿宋" w:hAnsi="仿宋" w:hint="eastAsia"/>
          <w:sz w:val="28"/>
          <w:szCs w:val="28"/>
        </w:rPr>
        <w:t>二</w:t>
      </w:r>
      <w:r>
        <w:rPr>
          <w:rFonts w:ascii="仿宋" w:eastAsia="仿宋" w:hAnsi="仿宋" w:hint="eastAsia"/>
          <w:sz w:val="28"/>
          <w:szCs w:val="28"/>
        </w:rPr>
        <w:t>等奖</w:t>
      </w:r>
    </w:p>
    <w:p w14:paraId="3DDBA4F7" w14:textId="70AC75B4" w:rsidR="005965E4" w:rsidRDefault="00000000">
      <w:pPr>
        <w:ind w:firstLineChars="200" w:firstLine="562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6.项目简介：</w:t>
      </w:r>
      <w:r w:rsidR="00845C29" w:rsidRPr="00845C29">
        <w:rPr>
          <w:rFonts w:ascii="仿宋" w:eastAsia="仿宋" w:hAnsi="仿宋"/>
          <w:sz w:val="28"/>
          <w:szCs w:val="28"/>
        </w:rPr>
        <w:t>本成果面向“健康中国”与人口老龄化国家战略，聚焦阿尔茨海默病（</w:t>
      </w:r>
      <w:proofErr w:type="spellStart"/>
      <w:r w:rsidR="00845C29" w:rsidRPr="00845C29">
        <w:rPr>
          <w:rFonts w:ascii="仿宋" w:eastAsia="仿宋" w:hAnsi="仿宋"/>
          <w:sz w:val="28"/>
          <w:szCs w:val="28"/>
        </w:rPr>
        <w:t>Alzheimer'sdisease</w:t>
      </w:r>
      <w:proofErr w:type="spellEnd"/>
      <w:r w:rsidR="00845C29" w:rsidRPr="00845C29">
        <w:rPr>
          <w:rFonts w:ascii="仿宋" w:eastAsia="仿宋" w:hAnsi="仿宋"/>
          <w:sz w:val="28"/>
          <w:szCs w:val="28"/>
        </w:rPr>
        <w:t>，AD）和帕金森病（Parkinson's disease，PD）——我国重大神经退行性疾病防治难题。以针灸这一中医传统特色疗法为切入点，依托多项国家级、省部级项目，针对AD 和PD 的核心病理环节（如异常蛋白聚集、神经炎症、线粒体功能障碍、突触可塑性损伤等），整合空间转录组学、代谢组学、分子生物学及行为学等开展了系统的神经科学基础研究。阐明针灸早期干预可以改善早期AD、PD 的认知或非运动症状，其干预效应与神经免疫代谢有关，继而达到减缓神经退行性疾病病理进程的目标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04325248" w14:textId="0CFB2F4F" w:rsidR="005965E4" w:rsidRDefault="00000000" w:rsidP="00055243">
      <w:pPr>
        <w:ind w:leftChars="100" w:left="210"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成果内容和效益：该项目研究成果发表学术论文</w:t>
      </w:r>
      <w:r w:rsidR="00845C29">
        <w:rPr>
          <w:rFonts w:ascii="仿宋" w:eastAsia="仿宋" w:hAnsi="仿宋" w:hint="eastAsia"/>
          <w:sz w:val="28"/>
          <w:szCs w:val="28"/>
        </w:rPr>
        <w:t>39</w:t>
      </w:r>
      <w:r>
        <w:rPr>
          <w:rFonts w:ascii="仿宋" w:eastAsia="仿宋" w:hAnsi="仿宋" w:hint="eastAsia"/>
          <w:sz w:val="28"/>
          <w:szCs w:val="28"/>
        </w:rPr>
        <w:t>篇，</w:t>
      </w:r>
      <w:r w:rsidR="002A68F8">
        <w:rPr>
          <w:rFonts w:ascii="仿宋" w:eastAsia="仿宋" w:hAnsi="仿宋" w:hint="eastAsia"/>
          <w:sz w:val="28"/>
          <w:szCs w:val="28"/>
        </w:rPr>
        <w:t>其中SCI</w:t>
      </w:r>
      <w:r w:rsidR="00055243">
        <w:rPr>
          <w:rFonts w:ascii="仿宋" w:eastAsia="仿宋" w:hAnsi="仿宋" w:hint="eastAsia"/>
          <w:sz w:val="28"/>
          <w:szCs w:val="28"/>
        </w:rPr>
        <w:t xml:space="preserve"> </w:t>
      </w:r>
      <w:r w:rsidR="002A68F8">
        <w:rPr>
          <w:rFonts w:ascii="仿宋" w:eastAsia="仿宋" w:hAnsi="仿宋" w:hint="eastAsia"/>
          <w:sz w:val="28"/>
          <w:szCs w:val="28"/>
        </w:rPr>
        <w:t>12篇</w:t>
      </w:r>
      <w:r w:rsidR="0080605C">
        <w:rPr>
          <w:rFonts w:ascii="仿宋" w:eastAsia="仿宋" w:hAnsi="仿宋" w:hint="eastAsia"/>
          <w:sz w:val="28"/>
          <w:szCs w:val="28"/>
        </w:rPr>
        <w:t>；</w:t>
      </w:r>
      <w:r w:rsidR="002A68F8">
        <w:rPr>
          <w:rFonts w:ascii="仿宋" w:eastAsia="仿宋" w:hAnsi="仿宋" w:hint="eastAsia"/>
          <w:sz w:val="28"/>
          <w:szCs w:val="28"/>
        </w:rPr>
        <w:t>编写</w:t>
      </w:r>
      <w:r w:rsidR="00B752B1">
        <w:rPr>
          <w:rFonts w:ascii="仿宋" w:eastAsia="仿宋" w:hAnsi="仿宋" w:hint="eastAsia"/>
          <w:sz w:val="28"/>
          <w:szCs w:val="28"/>
        </w:rPr>
        <w:t>《</w:t>
      </w:r>
      <w:r w:rsidR="00B752B1" w:rsidRPr="00B752B1">
        <w:rPr>
          <w:rFonts w:ascii="仿宋" w:eastAsia="仿宋" w:hAnsi="仿宋"/>
          <w:sz w:val="28"/>
          <w:szCs w:val="28"/>
        </w:rPr>
        <w:t>针灸治疗阿尔茨海默病认知功能障碍临床指南</w:t>
      </w:r>
      <w:r w:rsidR="00B752B1">
        <w:rPr>
          <w:rFonts w:ascii="仿宋" w:eastAsia="仿宋" w:hAnsi="仿宋" w:hint="eastAsia"/>
          <w:sz w:val="28"/>
          <w:szCs w:val="28"/>
        </w:rPr>
        <w:t>》《</w:t>
      </w:r>
      <w:r w:rsidR="00B752B1" w:rsidRPr="00B752B1">
        <w:rPr>
          <w:rFonts w:ascii="仿宋" w:eastAsia="仿宋" w:hAnsi="仿宋"/>
          <w:sz w:val="28"/>
          <w:szCs w:val="28"/>
        </w:rPr>
        <w:t>针刺治疗帕金森病肠道功能障碍临床指南</w:t>
      </w:r>
      <w:r w:rsidR="00B752B1">
        <w:rPr>
          <w:rFonts w:ascii="仿宋" w:eastAsia="仿宋" w:hAnsi="仿宋" w:hint="eastAsia"/>
          <w:sz w:val="28"/>
          <w:szCs w:val="28"/>
        </w:rPr>
        <w:t>》</w:t>
      </w:r>
      <w:r w:rsidR="002A68F8">
        <w:rPr>
          <w:rFonts w:ascii="仿宋" w:eastAsia="仿宋" w:hAnsi="仿宋" w:hint="eastAsia"/>
          <w:sz w:val="28"/>
          <w:szCs w:val="28"/>
        </w:rPr>
        <w:t>。</w:t>
      </w:r>
      <w:r w:rsidR="001B0DF6" w:rsidRPr="001B0DF6">
        <w:rPr>
          <w:rFonts w:ascii="仿宋" w:eastAsia="仿宋" w:hAnsi="仿宋"/>
          <w:sz w:val="28"/>
          <w:szCs w:val="28"/>
        </w:rPr>
        <w:t>项目研究在中医经典理论指导下，创新性地提出了“整体调治，升降相因”的针灸疗</w:t>
      </w:r>
      <w:r w:rsidR="001B0DF6" w:rsidRPr="001B0DF6">
        <w:rPr>
          <w:rFonts w:ascii="仿宋" w:eastAsia="仿宋" w:hAnsi="仿宋"/>
          <w:sz w:val="28"/>
          <w:szCs w:val="28"/>
        </w:rPr>
        <w:lastRenderedPageBreak/>
        <w:t>法，围绕脑</w:t>
      </w:r>
      <w:r w:rsidR="001B0DF6">
        <w:rPr>
          <w:rFonts w:ascii="仿宋" w:eastAsia="仿宋" w:hAnsi="仿宋" w:hint="eastAsia"/>
          <w:sz w:val="28"/>
          <w:szCs w:val="28"/>
        </w:rPr>
        <w:t>-</w:t>
      </w:r>
      <w:r w:rsidR="001B0DF6" w:rsidRPr="001B0DF6">
        <w:rPr>
          <w:rFonts w:ascii="仿宋" w:eastAsia="仿宋" w:hAnsi="仿宋"/>
          <w:sz w:val="28"/>
          <w:szCs w:val="28"/>
        </w:rPr>
        <w:t>肠轴、</w:t>
      </w:r>
      <w:r w:rsidR="00C95F0B" w:rsidRPr="00C95F0B">
        <w:rPr>
          <w:rFonts w:ascii="仿宋" w:eastAsia="仿宋" w:hAnsi="仿宋"/>
          <w:sz w:val="28"/>
          <w:szCs w:val="28"/>
        </w:rPr>
        <w:t>中枢神经微环境稳态、线粒体能量代谢损伤修复等关键环节，</w:t>
      </w:r>
      <w:r w:rsidR="00087F69" w:rsidRPr="00087F69">
        <w:rPr>
          <w:rFonts w:ascii="仿宋" w:eastAsia="仿宋" w:hAnsi="仿宋"/>
          <w:sz w:val="28"/>
          <w:szCs w:val="28"/>
        </w:rPr>
        <w:t>整合空间转录组学、代谢组学、分子生物学及行为学等开展了</w:t>
      </w:r>
      <w:r w:rsidR="00087F69" w:rsidRPr="00C95F0B">
        <w:rPr>
          <w:rFonts w:ascii="仿宋" w:eastAsia="仿宋" w:hAnsi="仿宋"/>
          <w:sz w:val="28"/>
          <w:szCs w:val="28"/>
        </w:rPr>
        <w:t>多维度、多靶点</w:t>
      </w:r>
      <w:r w:rsidR="00087F69" w:rsidRPr="00087F69">
        <w:rPr>
          <w:rFonts w:ascii="仿宋" w:eastAsia="仿宋" w:hAnsi="仿宋"/>
          <w:sz w:val="28"/>
          <w:szCs w:val="28"/>
        </w:rPr>
        <w:t>的神经科学基础研究</w:t>
      </w:r>
      <w:r w:rsidR="001B0DF6" w:rsidRPr="001B0DF6">
        <w:rPr>
          <w:rFonts w:ascii="仿宋" w:eastAsia="仿宋" w:hAnsi="仿宋"/>
          <w:sz w:val="28"/>
          <w:szCs w:val="28"/>
        </w:rPr>
        <w:t>，</w:t>
      </w:r>
      <w:r w:rsidR="00744C72" w:rsidRPr="001B0DF6">
        <w:rPr>
          <w:rFonts w:ascii="仿宋" w:eastAsia="仿宋" w:hAnsi="仿宋"/>
          <w:sz w:val="28"/>
          <w:szCs w:val="28"/>
        </w:rPr>
        <w:t>系统</w:t>
      </w:r>
      <w:r w:rsidR="00C95F0B">
        <w:rPr>
          <w:rFonts w:ascii="仿宋" w:eastAsia="仿宋" w:hAnsi="仿宋" w:hint="eastAsia"/>
          <w:sz w:val="28"/>
          <w:szCs w:val="28"/>
        </w:rPr>
        <w:t>揭示了</w:t>
      </w:r>
      <w:r w:rsidR="001B0DF6">
        <w:rPr>
          <w:rFonts w:ascii="仿宋" w:eastAsia="仿宋" w:hAnsi="仿宋" w:hint="eastAsia"/>
          <w:sz w:val="28"/>
          <w:szCs w:val="28"/>
        </w:rPr>
        <w:t>针灸</w:t>
      </w:r>
      <w:r w:rsidR="001B0DF6" w:rsidRPr="001B0DF6">
        <w:rPr>
          <w:rFonts w:ascii="仿宋" w:eastAsia="仿宋" w:hAnsi="仿宋"/>
          <w:sz w:val="28"/>
          <w:szCs w:val="28"/>
        </w:rPr>
        <w:t>治疗AD和PD的新</w:t>
      </w:r>
      <w:r w:rsidR="001B0DF6">
        <w:rPr>
          <w:rFonts w:ascii="仿宋" w:eastAsia="仿宋" w:hAnsi="仿宋" w:hint="eastAsia"/>
          <w:sz w:val="28"/>
          <w:szCs w:val="28"/>
        </w:rPr>
        <w:t>机制</w:t>
      </w:r>
      <w:r w:rsidR="001B0DF6" w:rsidRPr="001B0DF6">
        <w:rPr>
          <w:rFonts w:ascii="仿宋" w:eastAsia="仿宋" w:hAnsi="仿宋"/>
          <w:sz w:val="28"/>
          <w:szCs w:val="28"/>
        </w:rPr>
        <w:t>。</w:t>
      </w:r>
      <w:r w:rsidR="001B6151" w:rsidRPr="001B6151">
        <w:rPr>
          <w:rFonts w:ascii="仿宋" w:eastAsia="仿宋" w:hAnsi="仿宋"/>
          <w:sz w:val="28"/>
          <w:szCs w:val="28"/>
        </w:rPr>
        <w:t>研究成果层次分明、结论确凿，系统阐释了针灸对神经退行性病变的干预效应。该项目兼具突出的学术原创性与临床转化潜力，不仅丰富了针灸学的现代科学内涵，也为神经退行性疾病的非药物干预提供了新思路与关键技术支撑。</w:t>
      </w:r>
      <w:r w:rsidR="00F07BB9">
        <w:rPr>
          <w:rFonts w:ascii="仿宋" w:eastAsia="仿宋" w:hAnsi="仿宋" w:hint="eastAsia"/>
          <w:sz w:val="28"/>
          <w:szCs w:val="28"/>
        </w:rPr>
        <w:t>成果在</w:t>
      </w:r>
      <w:r w:rsidR="00977AE4">
        <w:rPr>
          <w:rFonts w:ascii="仿宋" w:eastAsia="仿宋" w:hAnsi="仿宋" w:hint="eastAsia"/>
          <w:sz w:val="28"/>
          <w:szCs w:val="28"/>
        </w:rPr>
        <w:t>国内</w:t>
      </w:r>
      <w:r w:rsidR="00F07BB9">
        <w:rPr>
          <w:rFonts w:ascii="仿宋" w:eastAsia="仿宋" w:hAnsi="仿宋" w:hint="eastAsia"/>
          <w:sz w:val="28"/>
          <w:szCs w:val="28"/>
        </w:rPr>
        <w:t>多家</w:t>
      </w:r>
      <w:r w:rsidR="00977AE4">
        <w:rPr>
          <w:rFonts w:ascii="仿宋" w:eastAsia="仿宋" w:hAnsi="仿宋" w:hint="eastAsia"/>
          <w:sz w:val="28"/>
          <w:szCs w:val="28"/>
        </w:rPr>
        <w:t>高校</w:t>
      </w:r>
      <w:r w:rsidR="00F07BB9">
        <w:rPr>
          <w:rFonts w:ascii="仿宋" w:eastAsia="仿宋" w:hAnsi="仿宋" w:hint="eastAsia"/>
          <w:sz w:val="28"/>
          <w:szCs w:val="28"/>
        </w:rPr>
        <w:t>推广，成效较佳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79607340" w14:textId="77777777" w:rsidR="005965E4" w:rsidRDefault="00000000">
      <w:pPr>
        <w:ind w:firstLineChars="200" w:firstLine="562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7.完成人对项目主要贡献：</w:t>
      </w:r>
    </w:p>
    <w:p w14:paraId="0C6653B7" w14:textId="35C33B4D" w:rsidR="005965E4" w:rsidRDefault="00F07BB9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刘奇：项目负责人，对项目创新点做出重要贡献，主要负责本项目的理论构建、课题设计和项目组织实施等工作</w:t>
      </w:r>
    </w:p>
    <w:p w14:paraId="183E8C4F" w14:textId="4A6DB3E9" w:rsidR="005965E4" w:rsidRDefault="00F07BB9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张宁：参与完成本项目</w:t>
      </w:r>
      <w:r w:rsidR="00C54D82">
        <w:rPr>
          <w:rFonts w:ascii="仿宋" w:eastAsia="仿宋" w:hAnsi="仿宋" w:hint="eastAsia"/>
          <w:sz w:val="28"/>
          <w:szCs w:val="28"/>
        </w:rPr>
        <w:t>AD相关</w:t>
      </w:r>
      <w:r>
        <w:rPr>
          <w:rFonts w:ascii="仿宋" w:eastAsia="仿宋" w:hAnsi="仿宋" w:hint="eastAsia"/>
          <w:sz w:val="28"/>
          <w:szCs w:val="28"/>
        </w:rPr>
        <w:t>基础研究的设计和实施</w:t>
      </w:r>
    </w:p>
    <w:p w14:paraId="56ED4149" w14:textId="0EE26E50" w:rsidR="005965E4" w:rsidRDefault="00C54D82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马雪：参与完成本项目PD相关基础研究的设计和实施</w:t>
      </w:r>
    </w:p>
    <w:p w14:paraId="0236A533" w14:textId="0D5CA999" w:rsidR="005965E4" w:rsidRDefault="00C54D82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吴巧凤：参与完成本项目基础研究部分的设计</w:t>
      </w:r>
    </w:p>
    <w:p w14:paraId="0D2C8CA2" w14:textId="09175AAF" w:rsidR="005965E4" w:rsidRDefault="00C54D82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王强：参与完成本项目PD基础研究的具体</w:t>
      </w:r>
      <w:r w:rsidR="000844F2">
        <w:rPr>
          <w:rFonts w:ascii="仿宋" w:eastAsia="仿宋" w:hAnsi="仿宋" w:hint="eastAsia"/>
          <w:sz w:val="28"/>
          <w:szCs w:val="28"/>
        </w:rPr>
        <w:t>设计和</w:t>
      </w:r>
      <w:r>
        <w:rPr>
          <w:rFonts w:ascii="仿宋" w:eastAsia="仿宋" w:hAnsi="仿宋" w:hint="eastAsia"/>
          <w:sz w:val="28"/>
          <w:szCs w:val="28"/>
        </w:rPr>
        <w:t>实施</w:t>
      </w:r>
    </w:p>
    <w:p w14:paraId="6CC06648" w14:textId="311C3A6D" w:rsidR="005965E4" w:rsidRDefault="00C54D82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封敏：参与完成本项目研究</w:t>
      </w:r>
      <w:r w:rsidR="00AB7C8C">
        <w:rPr>
          <w:rFonts w:ascii="仿宋" w:eastAsia="仿宋" w:hAnsi="仿宋" w:hint="eastAsia"/>
          <w:sz w:val="28"/>
          <w:szCs w:val="28"/>
        </w:rPr>
        <w:t>的</w:t>
      </w:r>
      <w:r>
        <w:rPr>
          <w:rFonts w:ascii="仿宋" w:eastAsia="仿宋" w:hAnsi="仿宋" w:hint="eastAsia"/>
          <w:sz w:val="28"/>
          <w:szCs w:val="28"/>
        </w:rPr>
        <w:t>实验数据整理</w:t>
      </w:r>
      <w:r w:rsidR="00AB7C8C">
        <w:rPr>
          <w:rFonts w:ascii="仿宋" w:eastAsia="仿宋" w:hAnsi="仿宋" w:hint="eastAsia"/>
          <w:sz w:val="28"/>
          <w:szCs w:val="28"/>
        </w:rPr>
        <w:t>和论文撰写</w:t>
      </w:r>
    </w:p>
    <w:p w14:paraId="682F7E00" w14:textId="19500CA8" w:rsidR="005965E4" w:rsidRDefault="00AB7C8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王渊：参与完成本项目中医理论构建及</w:t>
      </w:r>
      <w:r w:rsidR="000844F2">
        <w:rPr>
          <w:rFonts w:ascii="仿宋" w:eastAsia="仿宋" w:hAnsi="仿宋" w:hint="eastAsia"/>
          <w:sz w:val="28"/>
          <w:szCs w:val="28"/>
        </w:rPr>
        <w:t>基础</w:t>
      </w:r>
      <w:r>
        <w:rPr>
          <w:rFonts w:ascii="仿宋" w:eastAsia="仿宋" w:hAnsi="仿宋" w:hint="eastAsia"/>
          <w:sz w:val="28"/>
          <w:szCs w:val="28"/>
        </w:rPr>
        <w:t>研究指导</w:t>
      </w:r>
    </w:p>
    <w:p w14:paraId="689416BA" w14:textId="441F71B1" w:rsidR="005965E4" w:rsidRDefault="00AB7C8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吕沛然：参与完成本项目的实施</w:t>
      </w:r>
      <w:r w:rsidR="007F4C57">
        <w:rPr>
          <w:rFonts w:ascii="仿宋" w:eastAsia="仿宋" w:hAnsi="仿宋" w:hint="eastAsia"/>
          <w:sz w:val="28"/>
          <w:szCs w:val="28"/>
        </w:rPr>
        <w:t>、数据整理</w:t>
      </w:r>
      <w:r w:rsidR="00432D74">
        <w:rPr>
          <w:rFonts w:ascii="仿宋" w:eastAsia="仿宋" w:hAnsi="仿宋" w:hint="eastAsia"/>
          <w:sz w:val="28"/>
          <w:szCs w:val="28"/>
        </w:rPr>
        <w:t>和成果整理</w:t>
      </w:r>
    </w:p>
    <w:p w14:paraId="0B6C5F25" w14:textId="2F025755" w:rsidR="005965E4" w:rsidRDefault="00AB7C8C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纪昌春：参与完成本项目相关指南的编写和研究设计</w:t>
      </w:r>
    </w:p>
    <w:p w14:paraId="519D26F4" w14:textId="7B4DB13A" w:rsidR="005965E4" w:rsidRDefault="000844F2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王梦静：参与完成本项目</w:t>
      </w:r>
      <w:r w:rsidR="007F4C57">
        <w:rPr>
          <w:rFonts w:ascii="仿宋" w:eastAsia="仿宋" w:hAnsi="仿宋" w:hint="eastAsia"/>
          <w:sz w:val="28"/>
          <w:szCs w:val="28"/>
        </w:rPr>
        <w:t>的实施</w:t>
      </w:r>
      <w:r>
        <w:rPr>
          <w:rFonts w:ascii="仿宋" w:eastAsia="仿宋" w:hAnsi="仿宋" w:hint="eastAsia"/>
          <w:sz w:val="28"/>
          <w:szCs w:val="28"/>
        </w:rPr>
        <w:t>、数据整理和成果整理</w:t>
      </w:r>
    </w:p>
    <w:p w14:paraId="363B0481" w14:textId="77777777" w:rsidR="005965E4" w:rsidRDefault="00000000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8.创新点：</w:t>
      </w:r>
    </w:p>
    <w:p w14:paraId="613AAFE3" w14:textId="21CDA9BC" w:rsidR="00833F2B" w:rsidRPr="00833F2B" w:rsidRDefault="00833F2B" w:rsidP="00833F2B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833F2B">
        <w:rPr>
          <w:rFonts w:ascii="仿宋" w:eastAsia="仿宋" w:hAnsi="仿宋" w:hint="eastAsia"/>
          <w:sz w:val="28"/>
          <w:szCs w:val="28"/>
        </w:rPr>
        <w:t>（1）基于“整体调治，升降相因”理论，揭示早期针刺干预PD</w:t>
      </w:r>
      <w:r w:rsidRPr="00833F2B">
        <w:rPr>
          <w:rFonts w:ascii="仿宋" w:eastAsia="仿宋" w:hAnsi="仿宋" w:hint="eastAsia"/>
          <w:sz w:val="28"/>
          <w:szCs w:val="28"/>
        </w:rPr>
        <w:lastRenderedPageBreak/>
        <w:t>通过神经免疫代谢级联调控发挥神经保护作用。针刺</w:t>
      </w:r>
      <w:r w:rsidR="00F43009" w:rsidRPr="00833F2B">
        <w:rPr>
          <w:rFonts w:ascii="仿宋" w:eastAsia="仿宋" w:hAnsi="仿宋" w:hint="eastAsia"/>
          <w:sz w:val="28"/>
          <w:szCs w:val="28"/>
        </w:rPr>
        <w:t>干预</w:t>
      </w:r>
      <w:r w:rsidRPr="00833F2B">
        <w:rPr>
          <w:rFonts w:ascii="仿宋" w:eastAsia="仿宋" w:hAnsi="仿宋" w:hint="eastAsia"/>
          <w:sz w:val="28"/>
          <w:szCs w:val="28"/>
        </w:rPr>
        <w:t>可</w:t>
      </w:r>
      <w:r w:rsidR="00F43009">
        <w:rPr>
          <w:rFonts w:ascii="仿宋" w:eastAsia="仿宋" w:hAnsi="仿宋" w:hint="eastAsia"/>
          <w:sz w:val="28"/>
          <w:szCs w:val="28"/>
        </w:rPr>
        <w:t>通过</w:t>
      </w:r>
      <w:r w:rsidRPr="00833F2B">
        <w:rPr>
          <w:rFonts w:ascii="仿宋" w:eastAsia="仿宋" w:hAnsi="仿宋" w:hint="eastAsia"/>
          <w:sz w:val="28"/>
          <w:szCs w:val="28"/>
        </w:rPr>
        <w:t>减轻肠道局部炎症反应，重塑肠道免疫微环境；抑制肠道氧化应激，减少肠源性内毒素及炎性介质向中枢的传递，有效阻断“肠-脑”炎症通路，抑制中枢神经炎症</w:t>
      </w:r>
      <w:r>
        <w:rPr>
          <w:rFonts w:ascii="仿宋" w:eastAsia="仿宋" w:hAnsi="仿宋" w:hint="eastAsia"/>
          <w:sz w:val="28"/>
          <w:szCs w:val="28"/>
        </w:rPr>
        <w:t>；</w:t>
      </w:r>
      <w:r w:rsidRPr="00833F2B">
        <w:rPr>
          <w:rFonts w:ascii="仿宋" w:eastAsia="仿宋" w:hAnsi="仿宋" w:hint="eastAsia"/>
          <w:sz w:val="28"/>
          <w:szCs w:val="28"/>
        </w:rPr>
        <w:t>拮抗脑肠氧化应激等，减缓PD病理进程。</w:t>
      </w:r>
    </w:p>
    <w:p w14:paraId="4A6440F0" w14:textId="7E4A6AF2" w:rsidR="0053788F" w:rsidRDefault="00833F2B" w:rsidP="00833F2B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833F2B">
        <w:rPr>
          <w:rFonts w:ascii="仿宋" w:eastAsia="仿宋" w:hAnsi="仿宋" w:hint="eastAsia"/>
          <w:sz w:val="28"/>
          <w:szCs w:val="28"/>
        </w:rPr>
        <w:t>（2）揭示早期针灸干预AD通过多维度神经免疫代谢调控改善认知障碍。针灸干预通过调控脑-肠轴、中枢神经微环境稳态、线粒体能量代谢损伤修复及“神经元-星形胶质细胞”交互增强等，改善AD认知障碍。</w:t>
      </w:r>
    </w:p>
    <w:p w14:paraId="0BD19342" w14:textId="42C88A30" w:rsidR="0053788F" w:rsidRDefault="0053788F" w:rsidP="00833F2B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</w:t>
      </w:r>
      <w:r w:rsidR="00825393"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>）通过文献研究、临床研究、专家论证，形成针刺疗法治疗</w:t>
      </w:r>
      <w:r>
        <w:rPr>
          <w:rFonts w:ascii="仿宋" w:eastAsia="仿宋" w:hAnsi="仿宋" w:hint="eastAsia"/>
          <w:sz w:val="28"/>
          <w:szCs w:val="28"/>
        </w:rPr>
        <w:t>AD</w:t>
      </w:r>
      <w:r w:rsidR="00FD74EC">
        <w:rPr>
          <w:rFonts w:ascii="仿宋" w:eastAsia="仿宋" w:hAnsi="仿宋" w:hint="eastAsia"/>
          <w:sz w:val="28"/>
          <w:szCs w:val="28"/>
        </w:rPr>
        <w:t>和PD</w:t>
      </w:r>
      <w:r>
        <w:rPr>
          <w:rFonts w:ascii="仿宋" w:eastAsia="仿宋" w:hAnsi="仿宋"/>
          <w:sz w:val="28"/>
          <w:szCs w:val="28"/>
        </w:rPr>
        <w:t>的规范化治疗方案，明确了选穴方案、操作方法、针刺参数等，并得以推广应用</w:t>
      </w:r>
      <w:r w:rsidR="00FD74EC">
        <w:rPr>
          <w:rFonts w:ascii="仿宋" w:eastAsia="仿宋" w:hAnsi="仿宋" w:hint="eastAsia"/>
          <w:sz w:val="28"/>
          <w:szCs w:val="28"/>
        </w:rPr>
        <w:t>。</w:t>
      </w:r>
    </w:p>
    <w:p w14:paraId="72E63074" w14:textId="020AFDC8" w:rsidR="005965E4" w:rsidRDefault="005965E4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sectPr w:rsidR="005965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79D"/>
    <w:rsid w:val="00055243"/>
    <w:rsid w:val="000844F2"/>
    <w:rsid w:val="00087F69"/>
    <w:rsid w:val="0009650B"/>
    <w:rsid w:val="000A1165"/>
    <w:rsid w:val="000A71CD"/>
    <w:rsid w:val="000D3D54"/>
    <w:rsid w:val="001925F1"/>
    <w:rsid w:val="001B0DF6"/>
    <w:rsid w:val="001B6151"/>
    <w:rsid w:val="002A68F8"/>
    <w:rsid w:val="00313508"/>
    <w:rsid w:val="00376E72"/>
    <w:rsid w:val="003D647E"/>
    <w:rsid w:val="00432D74"/>
    <w:rsid w:val="00513E2F"/>
    <w:rsid w:val="0053788F"/>
    <w:rsid w:val="00555DA2"/>
    <w:rsid w:val="005965E4"/>
    <w:rsid w:val="0063753C"/>
    <w:rsid w:val="00683363"/>
    <w:rsid w:val="00706C97"/>
    <w:rsid w:val="00744C72"/>
    <w:rsid w:val="0075680F"/>
    <w:rsid w:val="007952AE"/>
    <w:rsid w:val="007C7AA8"/>
    <w:rsid w:val="007D55C7"/>
    <w:rsid w:val="007F4C57"/>
    <w:rsid w:val="0080605C"/>
    <w:rsid w:val="00825393"/>
    <w:rsid w:val="00833F2B"/>
    <w:rsid w:val="00845C29"/>
    <w:rsid w:val="008B55CB"/>
    <w:rsid w:val="00905937"/>
    <w:rsid w:val="00905E65"/>
    <w:rsid w:val="0090709D"/>
    <w:rsid w:val="009737F9"/>
    <w:rsid w:val="00977AE4"/>
    <w:rsid w:val="00A1457C"/>
    <w:rsid w:val="00A9779D"/>
    <w:rsid w:val="00A9787E"/>
    <w:rsid w:val="00AB7C8C"/>
    <w:rsid w:val="00AD38F7"/>
    <w:rsid w:val="00B5747F"/>
    <w:rsid w:val="00B752B1"/>
    <w:rsid w:val="00C54D82"/>
    <w:rsid w:val="00C6360D"/>
    <w:rsid w:val="00C95F0B"/>
    <w:rsid w:val="00CA023D"/>
    <w:rsid w:val="00D02C31"/>
    <w:rsid w:val="00E10B10"/>
    <w:rsid w:val="00F07BB9"/>
    <w:rsid w:val="00F43009"/>
    <w:rsid w:val="00FD1089"/>
    <w:rsid w:val="00FD74EC"/>
    <w:rsid w:val="05A9499B"/>
    <w:rsid w:val="44EF65A4"/>
    <w:rsid w:val="4918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BB185C"/>
  <w15:docId w15:val="{700DD157-7D6B-43DD-9DBE-069B03F9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E74B5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2E74B5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D455398-8DFA-4E88-A155-412EC5D6C4F2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673</Words>
  <Characters>700</Characters>
  <Application>Microsoft Office Word</Application>
  <DocSecurity>0</DocSecurity>
  <Lines>29</Lines>
  <Paragraphs>22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nuc</dc:creator>
  <cp:lastModifiedBy>宁 张</cp:lastModifiedBy>
  <cp:revision>10</cp:revision>
  <dcterms:created xsi:type="dcterms:W3CDTF">2026-07-28T01:53:00Z</dcterms:created>
  <dcterms:modified xsi:type="dcterms:W3CDTF">2026-07-29T03:24:00Z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eyJoZGlkIjoiOGMzMjM2NDJkZTA4YTg1NTI0NGVjZmQzZTJlZDVhYTQiLCJ1c2VySWQiOiIyNDUyMjQxNTAifQ==</vt:lpwstr>
  </property>
  <property fmtid="{D5CDD505-2E9C-101B-9397-08002B2CF9AE}" pid="3" name="KSOProductBuildVer">
    <vt:lpwstr>2052-12.1.0.26899</vt:lpwstr>
  </property>
  <property fmtid="{D5CDD505-2E9C-101B-9397-08002B2CF9AE}" pid="4" name="ICV">
    <vt:lpwstr>C7F55BAA52F642A8AE8E6B2EF2B51110_13</vt:lpwstr>
  </property>
</Properties>
</file>