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7B28F">
      <w:pPr>
        <w:keepNext w:val="0"/>
        <w:keepLines w:val="0"/>
        <w:widowControl/>
        <w:suppressLineNumbers w:val="0"/>
        <w:spacing w:line="357" w:lineRule="atLeast"/>
        <w:ind w:lef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陕西中医药大学医学伦理委员会</w:t>
      </w:r>
    </w:p>
    <w:p w14:paraId="66A2E723">
      <w:pPr>
        <w:keepNext w:val="0"/>
        <w:keepLines w:val="0"/>
        <w:widowControl/>
        <w:suppressLineNumbers w:val="0"/>
        <w:spacing w:line="357" w:lineRule="atLeast"/>
        <w:ind w:lef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科研项目伦理审查申请相关说明</w:t>
      </w:r>
    </w:p>
    <w:p w14:paraId="2BF4C048">
      <w:pPr>
        <w:keepNext w:val="0"/>
        <w:keepLines w:val="0"/>
        <w:widowControl/>
        <w:suppressLineNumbers w:val="0"/>
        <w:spacing w:line="357" w:lineRule="atLeast"/>
        <w:ind w:lef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（会议审查）</w:t>
      </w:r>
    </w:p>
    <w:p w14:paraId="1EBDEE6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根据国家卫健委</w:t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涉及人的生命科学和医学研究伦理审查办法</w:t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》（20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23</w:t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NMPA《药物临床试验质量管理规范（2020）》、《医疗器械临床试验质量管理规范（2022）》、WMA《赫尔辛基宣言》和CIOMS《人体生物医学研究国际道德指南》的伦理原则，凡是所有涉及人的生物医学临床研究，在研究开始前，均需进行伦理审查，经伦理委员会审查后，方可按所批准的临床研究方案、知情同意书等材料开展研究。</w:t>
      </w:r>
      <w:bookmarkStart w:id="0" w:name="_GoBack"/>
      <w:bookmarkEnd w:id="0"/>
    </w:p>
    <w:p w14:paraId="1F6A90B2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0" w:firstLine="48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申请人请填写《送审文件清单》，签字处需手签；</w:t>
      </w:r>
    </w:p>
    <w:p w14:paraId="29093BA2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0" w:firstLine="48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申请人请填写《初始审查申请》，签字处需手签；</w:t>
      </w:r>
    </w:p>
    <w:p w14:paraId="37E9205E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0" w:leftChars="0" w:firstLine="48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申请人请填写《研究经济利益声明》，签字处需手签；</w:t>
      </w:r>
    </w:p>
    <w:p w14:paraId="62FE73C0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0" w:leftChars="0" w:firstLine="48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申请人请填写《空白简历模板》，签字处需手签；</w:t>
      </w:r>
    </w:p>
    <w:p w14:paraId="26A925C2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left="0" w:leftChars="0" w:firstLine="48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申请人请填写《研究材料诚信承诺书》，签字处需手签；</w:t>
      </w:r>
    </w:p>
    <w:p w14:paraId="29E0B642">
      <w:pPr>
        <w:keepNext w:val="0"/>
        <w:keepLines w:val="0"/>
        <w:widowControl/>
        <w:suppressLineNumbers w:val="0"/>
        <w:spacing w:line="360" w:lineRule="auto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6.所有涉及人的生物医学研究，均需要有知情同意书，向受试者进行充分知情同意告知并签字后，方可开展；</w:t>
      </w:r>
    </w:p>
    <w:p w14:paraId="657E4614">
      <w:pPr>
        <w:keepNext w:val="0"/>
        <w:keepLines w:val="0"/>
        <w:widowControl/>
        <w:suppressLineNumbers w:val="0"/>
        <w:spacing w:line="360" w:lineRule="auto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7.研究方案和知情同意书需要标明版本号和版本日期（由研究者自行拟定，如方案号为V1.0版，日期为定稿后日期，确定后不再更改）；</w:t>
      </w:r>
    </w:p>
    <w:p w14:paraId="540C140F">
      <w:pPr>
        <w:keepNext w:val="0"/>
        <w:keepLines w:val="0"/>
        <w:widowControl/>
        <w:suppressLineNumbers w:val="0"/>
        <w:spacing w:line="360" w:lineRule="auto"/>
        <w:ind w:left="0" w:firstLine="48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8.资料准备好后请向伦理委员会办公室提交纸质版资料（按照送审文件清单要求），纸质版资料需准备全套1份，有申办方资质的相关文件需要盖申办方红章；</w:t>
      </w:r>
    </w:p>
    <w:p w14:paraId="3C74CC9F">
      <w:pPr>
        <w:keepNext w:val="0"/>
        <w:keepLines w:val="0"/>
        <w:widowControl/>
        <w:suppressLineNumbers w:val="0"/>
        <w:spacing w:line="360" w:lineRule="auto"/>
        <w:ind w:left="0" w:firstLine="48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9.请申请人将申请资料电子版发送至伦理委员会邮箱：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instrText xml:space="preserve"> HYPERLINK "mailto:szfyllwyh@163.com；" </w:instrTex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szfyllwyh@163.com；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fldChar w:fldCharType="end"/>
      </w:r>
    </w:p>
    <w:p w14:paraId="39EE84DA">
      <w:pPr>
        <w:keepNext w:val="0"/>
        <w:keepLines w:val="0"/>
        <w:widowControl/>
        <w:suppressLineNumbers w:val="0"/>
        <w:spacing w:line="360" w:lineRule="auto"/>
        <w:ind w:left="0" w:firstLine="48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10.纸质资料递交办公室由秘书接受确认完整，收取伦理审查费用后给予安排会议审查；</w:t>
      </w:r>
    </w:p>
    <w:p w14:paraId="1137B66F">
      <w:pPr>
        <w:keepNext w:val="0"/>
        <w:keepLines w:val="0"/>
        <w:widowControl/>
        <w:suppressLineNumbers w:val="0"/>
        <w:spacing w:line="360" w:lineRule="auto"/>
        <w:ind w:left="0" w:firstLine="48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11.我院伦理审查电子系统已经上线，请申请人同时完成线上电子资料的提交，提交资料内容需要和纸质版保持一致，具体操作流程详见电子系统申请文件夹；</w:t>
      </w:r>
    </w:p>
    <w:p w14:paraId="189E7663">
      <w:pPr>
        <w:keepNext w:val="0"/>
        <w:keepLines w:val="0"/>
        <w:widowControl/>
        <w:suppressLineNumbers w:val="0"/>
        <w:spacing w:line="360" w:lineRule="auto"/>
        <w:ind w:left="0" w:firstLine="48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12.陕西中医药大学行政楼科技处416办公室，联系电话029-38185062，未尽事宜可随时沟通。</w:t>
      </w:r>
    </w:p>
    <w:p w14:paraId="106846A7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768200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DC49DC"/>
    <w:multiLevelType w:val="singleLevel"/>
    <w:tmpl w:val="F2DC4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kYmViZGVhNmVlMGZhMDQxNmYxNDgwY2VkYmU5M2IifQ=="/>
  </w:docVars>
  <w:rsids>
    <w:rsidRoot w:val="00000000"/>
    <w:rsid w:val="0170338A"/>
    <w:rsid w:val="038566F9"/>
    <w:rsid w:val="051E2E9E"/>
    <w:rsid w:val="053D653C"/>
    <w:rsid w:val="10EC24B1"/>
    <w:rsid w:val="14FE468E"/>
    <w:rsid w:val="24080638"/>
    <w:rsid w:val="28883F4F"/>
    <w:rsid w:val="30526D62"/>
    <w:rsid w:val="325733AD"/>
    <w:rsid w:val="38ED3A6E"/>
    <w:rsid w:val="409431D5"/>
    <w:rsid w:val="40A12C94"/>
    <w:rsid w:val="410D4B99"/>
    <w:rsid w:val="4CB8798C"/>
    <w:rsid w:val="5B7C4AB2"/>
    <w:rsid w:val="5C561A6F"/>
    <w:rsid w:val="5EE14C93"/>
    <w:rsid w:val="61A74B22"/>
    <w:rsid w:val="6A6A3288"/>
    <w:rsid w:val="6ACB2079"/>
    <w:rsid w:val="6EB807AD"/>
    <w:rsid w:val="7E763A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755</Characters>
  <Lines>0</Lines>
  <Paragraphs>0</Paragraphs>
  <TotalTime>1</TotalTime>
  <ScaleCrop>false</ScaleCrop>
  <LinksUpToDate>false</LinksUpToDate>
  <CharactersWithSpaces>763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忍冬藤</dc:creator>
  <cp:lastModifiedBy>施欢贤</cp:lastModifiedBy>
  <dcterms:modified xsi:type="dcterms:W3CDTF">2026-05-25T09:48:07Z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2A6237C5C53F453FAADC656D4A0EA069</vt:lpwstr>
  </property>
  <property fmtid="{D5CDD505-2E9C-101B-9397-08002B2CF9AE}" pid="4" name="KSOTemplateDocerSaveRecord">
    <vt:lpwstr>eyJoZGlkIjoiNTlmYjM4NGRkMGViOTViNjZmMmZmOTAwOWNkMzAyMmEiLCJ1c2VySWQiOiI0MDUyNzExMTYifQ==</vt:lpwstr>
  </property>
</Properties>
</file>