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2A2" w:rsidRDefault="00733813">
      <w:pPr>
        <w:spacing w:before="74" w:line="219" w:lineRule="auto"/>
        <w:ind w:left="48"/>
        <w:rPr>
          <w:rFonts w:ascii="宋体" w:eastAsia="宋体" w:hAnsi="宋体" w:cs="宋体"/>
          <w:sz w:val="23"/>
          <w:szCs w:val="23"/>
          <w:lang w:eastAsia="zh-CN"/>
        </w:rPr>
      </w:pPr>
      <w:r>
        <w:rPr>
          <w:rFonts w:ascii="宋体" w:eastAsia="宋体" w:hAnsi="宋体" w:cs="宋体"/>
          <w:b/>
          <w:bCs/>
          <w:spacing w:val="1"/>
          <w:sz w:val="23"/>
          <w:szCs w:val="23"/>
          <w:lang w:eastAsia="zh-CN"/>
        </w:rPr>
        <w:t>附件1</w:t>
      </w:r>
    </w:p>
    <w:p w:rsidR="00D572A2" w:rsidRDefault="00733813">
      <w:pPr>
        <w:pStyle w:val="a3"/>
        <w:spacing w:before="216" w:line="222" w:lineRule="auto"/>
        <w:ind w:left="2619"/>
        <w:rPr>
          <w:sz w:val="33"/>
          <w:szCs w:val="33"/>
          <w:lang w:eastAsia="zh-CN"/>
        </w:rPr>
      </w:pPr>
      <w:r>
        <w:rPr>
          <w:b/>
          <w:bCs/>
          <w:spacing w:val="-1"/>
          <w:sz w:val="33"/>
          <w:szCs w:val="33"/>
          <w:lang w:eastAsia="zh-CN"/>
        </w:rPr>
        <w:t>申报2025年度陕西高等学校科学技术研究优秀成果公示信息表</w:t>
      </w:r>
    </w:p>
    <w:p w:rsidR="00D572A2" w:rsidRDefault="00D572A2">
      <w:pPr>
        <w:spacing w:line="301" w:lineRule="auto"/>
        <w:rPr>
          <w:lang w:eastAsia="zh-CN"/>
        </w:rPr>
      </w:pPr>
    </w:p>
    <w:p w:rsidR="00D572A2" w:rsidRDefault="00D572A2">
      <w:pPr>
        <w:spacing w:line="302" w:lineRule="auto"/>
        <w:rPr>
          <w:lang w:eastAsia="zh-CN"/>
        </w:rPr>
      </w:pPr>
    </w:p>
    <w:p w:rsidR="00D572A2" w:rsidRDefault="00733813">
      <w:pPr>
        <w:pStyle w:val="a3"/>
        <w:spacing w:before="75" w:line="382" w:lineRule="auto"/>
        <w:ind w:left="495"/>
        <w:rPr>
          <w:spacing w:val="-23"/>
          <w:sz w:val="23"/>
          <w:szCs w:val="23"/>
          <w:lang w:eastAsia="zh-CN"/>
        </w:rPr>
      </w:pPr>
      <w:r>
        <w:rPr>
          <w:rFonts w:hint="eastAsia"/>
          <w:spacing w:val="-23"/>
          <w:sz w:val="23"/>
          <w:szCs w:val="23"/>
          <w:lang w:eastAsia="zh-CN"/>
        </w:rPr>
        <w:t>1.</w:t>
      </w:r>
      <w:r>
        <w:rPr>
          <w:spacing w:val="-23"/>
          <w:sz w:val="23"/>
          <w:szCs w:val="23"/>
          <w:lang w:eastAsia="zh-CN"/>
        </w:rPr>
        <w:t>成果名称：</w:t>
      </w:r>
      <w:r>
        <w:rPr>
          <w:rFonts w:hint="eastAsia"/>
          <w:spacing w:val="-23"/>
          <w:sz w:val="23"/>
          <w:szCs w:val="23"/>
          <w:lang w:eastAsia="zh-CN"/>
        </w:rPr>
        <w:t>中医药治疗脊髓损伤的基础与临床研究</w:t>
      </w:r>
    </w:p>
    <w:p w:rsidR="00D572A2" w:rsidRDefault="00733813">
      <w:pPr>
        <w:pStyle w:val="a3"/>
        <w:spacing w:before="75" w:line="382" w:lineRule="auto"/>
        <w:ind w:left="495"/>
        <w:jc w:val="both"/>
        <w:rPr>
          <w:sz w:val="23"/>
          <w:szCs w:val="23"/>
          <w:lang w:eastAsia="zh-CN"/>
        </w:rPr>
      </w:pPr>
      <w:r>
        <w:rPr>
          <w:spacing w:val="-21"/>
          <w:sz w:val="23"/>
          <w:szCs w:val="23"/>
          <w:lang w:eastAsia="zh-CN"/>
        </w:rPr>
        <w:t>2.成果简介：</w:t>
      </w:r>
      <w:r>
        <w:rPr>
          <w:rFonts w:hint="eastAsia"/>
          <w:spacing w:val="-21"/>
          <w:sz w:val="23"/>
          <w:szCs w:val="23"/>
          <w:lang w:eastAsia="zh-CN"/>
        </w:rPr>
        <w:t>脊髓损伤是一种严重的中枢神经系统损伤，导致患者的运动、感觉、反射等功能出现障碍，是</w:t>
      </w:r>
      <w:r>
        <w:rPr>
          <w:spacing w:val="-21"/>
          <w:sz w:val="23"/>
          <w:szCs w:val="23"/>
          <w:lang w:eastAsia="zh-CN"/>
        </w:rPr>
        <w:t>是亟需解决的医学难题</w:t>
      </w:r>
      <w:r>
        <w:rPr>
          <w:rFonts w:hint="eastAsia"/>
          <w:spacing w:val="-21"/>
          <w:sz w:val="23"/>
          <w:szCs w:val="23"/>
          <w:lang w:eastAsia="zh-CN"/>
        </w:rPr>
        <w:t>。中医药治疗脊髓损伤具有独特的优势和潜力，故</w:t>
      </w:r>
      <w:r>
        <w:rPr>
          <w:rFonts w:hint="eastAsia"/>
          <w:sz w:val="23"/>
          <w:szCs w:val="23"/>
          <w:lang w:eastAsia="zh-CN"/>
        </w:rPr>
        <w:t>本人多次申报并承担中医药治疗脊髓损伤的基础与临床研究课题，其中包含国家自然科学基金项目1项，陕西省科技</w:t>
      </w:r>
      <w:proofErr w:type="gramStart"/>
      <w:r>
        <w:rPr>
          <w:rFonts w:hint="eastAsia"/>
          <w:sz w:val="23"/>
          <w:szCs w:val="23"/>
          <w:lang w:eastAsia="zh-CN"/>
        </w:rPr>
        <w:t>厅项目</w:t>
      </w:r>
      <w:proofErr w:type="gramEnd"/>
      <w:r>
        <w:rPr>
          <w:rFonts w:hint="eastAsia"/>
          <w:sz w:val="23"/>
          <w:szCs w:val="23"/>
          <w:lang w:eastAsia="zh-CN"/>
        </w:rPr>
        <w:t>1项，陕西省中医药管理局项目1项，咸阳市科学技术局项目1项，前三项均已结题。曾获陕西省科技进步二等奖一项，咸阳市科技进步二等奖一项，三等奖一项，取得省级科研成果一项，咸阳市优秀科技论文奖一项。</w:t>
      </w:r>
    </w:p>
    <w:p w:rsidR="00D572A2" w:rsidRDefault="00733813">
      <w:pPr>
        <w:pStyle w:val="a3"/>
        <w:spacing w:before="75" w:line="382" w:lineRule="auto"/>
        <w:ind w:left="495" w:firstLineChars="200" w:firstLine="418"/>
        <w:jc w:val="both"/>
        <w:rPr>
          <w:spacing w:val="-21"/>
          <w:sz w:val="23"/>
          <w:szCs w:val="23"/>
          <w:lang w:eastAsia="zh-CN"/>
        </w:rPr>
      </w:pPr>
      <w:r>
        <w:rPr>
          <w:rFonts w:hint="eastAsia"/>
          <w:spacing w:val="-21"/>
          <w:sz w:val="23"/>
          <w:szCs w:val="23"/>
          <w:lang w:eastAsia="zh-CN"/>
        </w:rPr>
        <w:t>研究发现应用干细胞移植治疗脊髓损伤可以从本质上逆转受损的脊髓神经组织，但对如何使移植后再生的轴突最大限度地突破胶质瘢痕的阻挡到达损伤远端建立起新的神经传导通路目前尚无有效的办法。因此我们提出假说：依据督脉与脊髓走行及功能的一致性，循督脉针刺可能具有促使再生的神经轴突有方向性地导向神经靶器官的作用。为验证假说，我们以双基因修饰干细胞移植的脊髓损伤SD大鼠模型为研究对象，以</w:t>
      </w:r>
      <w:proofErr w:type="spellStart"/>
      <w:r>
        <w:rPr>
          <w:rFonts w:hint="eastAsia"/>
          <w:spacing w:val="-21"/>
          <w:sz w:val="23"/>
          <w:szCs w:val="23"/>
          <w:lang w:eastAsia="zh-CN"/>
        </w:rPr>
        <w:t>Wnt</w:t>
      </w:r>
      <w:proofErr w:type="spellEnd"/>
      <w:r>
        <w:rPr>
          <w:rFonts w:hint="eastAsia"/>
          <w:spacing w:val="-21"/>
          <w:sz w:val="23"/>
          <w:szCs w:val="23"/>
          <w:lang w:eastAsia="zh-CN"/>
        </w:rPr>
        <w:t>信号通路为切入点，采用基因修饰技术、BBB评分、免疫组织化学及</w:t>
      </w:r>
      <w:proofErr w:type="spellStart"/>
      <w:r>
        <w:rPr>
          <w:rFonts w:hint="eastAsia"/>
          <w:spacing w:val="-21"/>
          <w:sz w:val="23"/>
          <w:szCs w:val="23"/>
          <w:lang w:eastAsia="zh-CN"/>
        </w:rPr>
        <w:t>Westernblot</w:t>
      </w:r>
      <w:proofErr w:type="spellEnd"/>
      <w:r>
        <w:rPr>
          <w:rFonts w:hint="eastAsia"/>
          <w:spacing w:val="-21"/>
          <w:sz w:val="23"/>
          <w:szCs w:val="23"/>
          <w:lang w:eastAsia="zh-CN"/>
        </w:rPr>
        <w:t>检测β-Catenin、GFAP的表达情况，探讨督脉电针干预双基因修饰的神经干细胞移植对神经元分化及轴突导向的影响及其作用机制。成功利用慢病毒载体构建了LV-rHIF1α-OE及LV-</w:t>
      </w:r>
      <w:proofErr w:type="spellStart"/>
      <w:r>
        <w:rPr>
          <w:rFonts w:hint="eastAsia"/>
          <w:spacing w:val="-21"/>
          <w:sz w:val="23"/>
          <w:szCs w:val="23"/>
          <w:lang w:eastAsia="zh-CN"/>
        </w:rPr>
        <w:t>rGDNF</w:t>
      </w:r>
      <w:proofErr w:type="spellEnd"/>
      <w:r>
        <w:rPr>
          <w:rFonts w:hint="eastAsia"/>
          <w:spacing w:val="-21"/>
          <w:sz w:val="23"/>
          <w:szCs w:val="23"/>
          <w:lang w:eastAsia="zh-CN"/>
        </w:rPr>
        <w:t>-OE，并使其在体外具有高效转染NSCs的能力，24h即可发现有目的基因表达，随着时间推移，转染率逐渐升高，72h时后可见大量表达，转染率超过90%，证明转染后的NSCs能够高效过表达目的基因HIF-1α、GDNF，在模型制备后立即利用微量注射器</w:t>
      </w:r>
      <w:proofErr w:type="gramStart"/>
      <w:r>
        <w:rPr>
          <w:rFonts w:hint="eastAsia"/>
          <w:spacing w:val="-21"/>
          <w:sz w:val="23"/>
          <w:szCs w:val="23"/>
          <w:lang w:eastAsia="zh-CN"/>
        </w:rPr>
        <w:t>在伤段缓慢</w:t>
      </w:r>
      <w:proofErr w:type="gramEnd"/>
      <w:r>
        <w:rPr>
          <w:rFonts w:hint="eastAsia"/>
          <w:spacing w:val="-21"/>
          <w:sz w:val="23"/>
          <w:szCs w:val="23"/>
          <w:lang w:eastAsia="zh-CN"/>
        </w:rPr>
        <w:t>注射移植5ul的GDNF、HIF-1α双基因修饰的NSCs悬液，使NSCs的生物学特性在GDNF、HIF-1α优化修饰下，可以耐受缺血缺氧的不利环境，防止神经元萎缩，提高NSCs的存活率与增殖、分化能力。且基于督脉与脊髓走行一致及总督一身之阳气，电针督脉不仅可直达病所，又可温通经络、疏通血脉，结合GDNF、HIF-1α基因修饰NSCs移植的治疗方式可有效改善大鼠SCI后脊髓组织的病理状态，调节</w:t>
      </w:r>
      <w:proofErr w:type="spellStart"/>
      <w:r>
        <w:rPr>
          <w:rFonts w:hint="eastAsia"/>
          <w:spacing w:val="-21"/>
          <w:sz w:val="23"/>
          <w:szCs w:val="23"/>
          <w:lang w:eastAsia="zh-CN"/>
        </w:rPr>
        <w:t>Wnt</w:t>
      </w:r>
      <w:proofErr w:type="spellEnd"/>
      <w:r>
        <w:rPr>
          <w:rFonts w:hint="eastAsia"/>
          <w:spacing w:val="-21"/>
          <w:sz w:val="23"/>
          <w:szCs w:val="23"/>
          <w:lang w:eastAsia="zh-CN"/>
        </w:rPr>
        <w:t>信号通路，上调β-Catenin的表达，抑制GFAP的过表达，减少细胞凋亡及瘢痕增生，增强细胞增殖能力，诱导轴突再生，促进脊髓神经功能水平和肢体运动功能的</w:t>
      </w:r>
      <w:r>
        <w:rPr>
          <w:rFonts w:hint="eastAsia"/>
          <w:spacing w:val="-21"/>
          <w:sz w:val="23"/>
          <w:szCs w:val="23"/>
          <w:lang w:eastAsia="zh-CN"/>
        </w:rPr>
        <w:lastRenderedPageBreak/>
        <w:t>恢复。同时，我们将中医的“破血逐</w:t>
      </w:r>
      <w:proofErr w:type="gramStart"/>
      <w:r>
        <w:rPr>
          <w:rFonts w:hint="eastAsia"/>
          <w:spacing w:val="-21"/>
          <w:sz w:val="23"/>
          <w:szCs w:val="23"/>
          <w:lang w:eastAsia="zh-CN"/>
        </w:rPr>
        <w:t>瘀</w:t>
      </w:r>
      <w:proofErr w:type="gramEnd"/>
      <w:r>
        <w:rPr>
          <w:rFonts w:hint="eastAsia"/>
          <w:spacing w:val="-21"/>
          <w:sz w:val="23"/>
          <w:szCs w:val="23"/>
          <w:lang w:eastAsia="zh-CN"/>
        </w:rPr>
        <w:t>法”与细胞移植疗法相结合，以</w:t>
      </w:r>
      <w:proofErr w:type="gramStart"/>
      <w:r>
        <w:rPr>
          <w:rFonts w:hint="eastAsia"/>
          <w:spacing w:val="-21"/>
          <w:sz w:val="23"/>
          <w:szCs w:val="23"/>
          <w:lang w:eastAsia="zh-CN"/>
        </w:rPr>
        <w:t>醒髓汤和</w:t>
      </w:r>
      <w:proofErr w:type="gramEnd"/>
      <w:r>
        <w:rPr>
          <w:rFonts w:hint="eastAsia"/>
          <w:spacing w:val="-21"/>
          <w:sz w:val="23"/>
          <w:szCs w:val="23"/>
          <w:lang w:eastAsia="zh-CN"/>
        </w:rPr>
        <w:t>NSCs为研究对象，通过对SCI大鼠行为学的评分、损伤组织的病理改变和GFAP、β3-Tubulin蛋白表达的检测，探明基于“破血逐</w:t>
      </w:r>
      <w:proofErr w:type="gramStart"/>
      <w:r>
        <w:rPr>
          <w:rFonts w:hint="eastAsia"/>
          <w:spacing w:val="-21"/>
          <w:sz w:val="23"/>
          <w:szCs w:val="23"/>
          <w:lang w:eastAsia="zh-CN"/>
        </w:rPr>
        <w:t>瘀</w:t>
      </w:r>
      <w:proofErr w:type="gramEnd"/>
      <w:r>
        <w:rPr>
          <w:rFonts w:hint="eastAsia"/>
          <w:spacing w:val="-21"/>
          <w:sz w:val="23"/>
          <w:szCs w:val="23"/>
          <w:lang w:eastAsia="zh-CN"/>
        </w:rPr>
        <w:t>法”的</w:t>
      </w:r>
      <w:proofErr w:type="gramStart"/>
      <w:r>
        <w:rPr>
          <w:rFonts w:hint="eastAsia"/>
          <w:spacing w:val="-21"/>
          <w:sz w:val="23"/>
          <w:szCs w:val="23"/>
          <w:lang w:eastAsia="zh-CN"/>
        </w:rPr>
        <w:t>醒髓汤对</w:t>
      </w:r>
      <w:proofErr w:type="gramEnd"/>
      <w:r>
        <w:rPr>
          <w:rFonts w:hint="eastAsia"/>
          <w:spacing w:val="-21"/>
          <w:sz w:val="23"/>
          <w:szCs w:val="23"/>
          <w:lang w:eastAsia="zh-CN"/>
        </w:rPr>
        <w:t>SCI后NSCs移植分化的诱导作用，揭示醒</w:t>
      </w:r>
      <w:proofErr w:type="gramStart"/>
      <w:r>
        <w:rPr>
          <w:rFonts w:hint="eastAsia"/>
          <w:spacing w:val="-21"/>
          <w:sz w:val="23"/>
          <w:szCs w:val="23"/>
          <w:lang w:eastAsia="zh-CN"/>
        </w:rPr>
        <w:t>髓汤联合</w:t>
      </w:r>
      <w:proofErr w:type="gramEnd"/>
      <w:r>
        <w:rPr>
          <w:rFonts w:hint="eastAsia"/>
          <w:spacing w:val="-21"/>
          <w:sz w:val="23"/>
          <w:szCs w:val="23"/>
          <w:lang w:eastAsia="zh-CN"/>
        </w:rPr>
        <w:t>NSCs移植修复SCI的机制。研究发现，“破血逐</w:t>
      </w:r>
      <w:proofErr w:type="gramStart"/>
      <w:r>
        <w:rPr>
          <w:rFonts w:hint="eastAsia"/>
          <w:spacing w:val="-21"/>
          <w:sz w:val="23"/>
          <w:szCs w:val="23"/>
          <w:lang w:eastAsia="zh-CN"/>
        </w:rPr>
        <w:t>瘀</w:t>
      </w:r>
      <w:proofErr w:type="gramEnd"/>
      <w:r>
        <w:rPr>
          <w:rFonts w:hint="eastAsia"/>
          <w:spacing w:val="-21"/>
          <w:sz w:val="23"/>
          <w:szCs w:val="23"/>
          <w:lang w:eastAsia="zh-CN"/>
        </w:rPr>
        <w:t>方”-醒</w:t>
      </w:r>
      <w:proofErr w:type="gramStart"/>
      <w:r>
        <w:rPr>
          <w:rFonts w:hint="eastAsia"/>
          <w:spacing w:val="-21"/>
          <w:sz w:val="23"/>
          <w:szCs w:val="23"/>
          <w:lang w:eastAsia="zh-CN"/>
        </w:rPr>
        <w:t>髓汤能够</w:t>
      </w:r>
      <w:proofErr w:type="gramEnd"/>
      <w:r>
        <w:rPr>
          <w:rFonts w:hint="eastAsia"/>
          <w:spacing w:val="-21"/>
          <w:sz w:val="23"/>
          <w:szCs w:val="23"/>
          <w:lang w:eastAsia="zh-CN"/>
        </w:rPr>
        <w:t>有效诱导NSCs在体内分化的方向，通过下调NSCs向星形胶质细胞特化阻遏其异常集聚导致的瘢痕组织连接、诱导神经元的生长分化和突触的再生、改善SCI后病理变化及加速肢体运动功能障碍恢复，促进SCI后神经功能的修复。</w:t>
      </w:r>
    </w:p>
    <w:p w:rsidR="00D572A2" w:rsidRDefault="00733813">
      <w:pPr>
        <w:pStyle w:val="a3"/>
        <w:spacing w:before="75" w:line="382" w:lineRule="auto"/>
        <w:ind w:left="495" w:firstLineChars="200" w:firstLine="418"/>
        <w:jc w:val="both"/>
        <w:rPr>
          <w:spacing w:val="-21"/>
          <w:sz w:val="23"/>
          <w:szCs w:val="23"/>
          <w:lang w:eastAsia="zh-CN"/>
        </w:rPr>
      </w:pPr>
      <w:r>
        <w:rPr>
          <w:rFonts w:hint="eastAsia"/>
          <w:spacing w:val="-21"/>
          <w:sz w:val="23"/>
          <w:szCs w:val="23"/>
          <w:lang w:eastAsia="zh-CN"/>
        </w:rPr>
        <w:t>通过以上研究，为脊髓损伤的治疗贡献了中医药力量及实验依据，目前在全国性核心期刊发表相关学术论文20余篇，申报发明</w:t>
      </w:r>
      <w:proofErr w:type="gramStart"/>
      <w:r>
        <w:rPr>
          <w:rFonts w:hint="eastAsia"/>
          <w:spacing w:val="-21"/>
          <w:sz w:val="23"/>
          <w:szCs w:val="23"/>
          <w:lang w:eastAsia="zh-CN"/>
        </w:rPr>
        <w:t>型专利</w:t>
      </w:r>
      <w:proofErr w:type="gramEnd"/>
      <w:r>
        <w:rPr>
          <w:rFonts w:hint="eastAsia"/>
          <w:spacing w:val="-21"/>
          <w:sz w:val="23"/>
          <w:szCs w:val="23"/>
          <w:lang w:eastAsia="zh-CN"/>
        </w:rPr>
        <w:t>1项。同时，已经将部分实验结果应用于临床并取得了一定的疗效，大大节省了医疗资源，为脊髓损伤患者的治疗和康复提供了更多的可能性和希望。</w:t>
      </w:r>
    </w:p>
    <w:p w:rsidR="00D572A2" w:rsidRDefault="00733813">
      <w:pPr>
        <w:pStyle w:val="a3"/>
        <w:spacing w:before="75" w:line="382" w:lineRule="auto"/>
        <w:ind w:left="495"/>
        <w:rPr>
          <w:sz w:val="23"/>
          <w:szCs w:val="23"/>
          <w:lang w:eastAsia="zh-CN"/>
        </w:rPr>
      </w:pPr>
      <w:r>
        <w:rPr>
          <w:spacing w:val="-21"/>
          <w:sz w:val="23"/>
          <w:szCs w:val="23"/>
          <w:lang w:eastAsia="zh-CN"/>
        </w:rPr>
        <w:t>3.完成单位：</w:t>
      </w:r>
      <w:r>
        <w:rPr>
          <w:rFonts w:hint="eastAsia"/>
          <w:spacing w:val="-21"/>
          <w:sz w:val="23"/>
          <w:szCs w:val="23"/>
          <w:lang w:eastAsia="zh-CN"/>
        </w:rPr>
        <w:t>陕西中医药大学</w:t>
      </w:r>
      <w:r>
        <w:rPr>
          <w:rFonts w:hint="eastAsia"/>
          <w:sz w:val="23"/>
          <w:szCs w:val="23"/>
          <w:lang w:eastAsia="zh-CN"/>
        </w:rPr>
        <w:t>；陕西中医药大学附属医院</w:t>
      </w:r>
    </w:p>
    <w:p w:rsidR="00D572A2" w:rsidRDefault="00733813">
      <w:pPr>
        <w:pStyle w:val="a3"/>
        <w:spacing w:before="75" w:line="382" w:lineRule="auto"/>
        <w:ind w:left="495"/>
        <w:rPr>
          <w:sz w:val="23"/>
          <w:szCs w:val="23"/>
          <w:lang w:eastAsia="zh-CN"/>
        </w:rPr>
      </w:pPr>
      <w:r>
        <w:rPr>
          <w:spacing w:val="-14"/>
          <w:sz w:val="23"/>
          <w:szCs w:val="23"/>
          <w:lang w:eastAsia="zh-CN"/>
        </w:rPr>
        <w:t>4.完成人</w:t>
      </w:r>
      <w:r>
        <w:rPr>
          <w:rFonts w:hint="eastAsia"/>
          <w:spacing w:val="-14"/>
          <w:sz w:val="23"/>
          <w:szCs w:val="23"/>
          <w:lang w:eastAsia="zh-CN"/>
        </w:rPr>
        <w:t>：谭龙旺、吕正茂、李江、</w:t>
      </w:r>
      <w:proofErr w:type="gramStart"/>
      <w:r>
        <w:rPr>
          <w:rFonts w:hint="eastAsia"/>
          <w:spacing w:val="-14"/>
          <w:sz w:val="23"/>
          <w:szCs w:val="23"/>
          <w:lang w:eastAsia="zh-CN"/>
        </w:rPr>
        <w:t>雍</w:t>
      </w:r>
      <w:proofErr w:type="gramEnd"/>
      <w:r>
        <w:rPr>
          <w:rFonts w:hint="eastAsia"/>
          <w:spacing w:val="-14"/>
          <w:sz w:val="23"/>
          <w:szCs w:val="23"/>
          <w:lang w:eastAsia="zh-CN"/>
        </w:rPr>
        <w:t>晨、刘闯</w:t>
      </w:r>
    </w:p>
    <w:p w:rsidR="00D572A2" w:rsidRDefault="00733813">
      <w:pPr>
        <w:pStyle w:val="a3"/>
        <w:spacing w:before="8" w:line="220" w:lineRule="auto"/>
        <w:ind w:left="495"/>
        <w:rPr>
          <w:sz w:val="23"/>
          <w:szCs w:val="23"/>
        </w:rPr>
      </w:pPr>
      <w:r>
        <w:rPr>
          <w:spacing w:val="-8"/>
          <w:sz w:val="23"/>
          <w:szCs w:val="23"/>
        </w:rPr>
        <w:t>5.完成人合作关系情况：</w:t>
      </w:r>
    </w:p>
    <w:p w:rsidR="00D572A2" w:rsidRDefault="00D572A2">
      <w:pPr>
        <w:spacing w:line="66" w:lineRule="exact"/>
      </w:pPr>
    </w:p>
    <w:tbl>
      <w:tblPr>
        <w:tblStyle w:val="TableNormal"/>
        <w:tblW w:w="13655" w:type="dxa"/>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5"/>
        <w:gridCol w:w="1675"/>
        <w:gridCol w:w="2262"/>
        <w:gridCol w:w="2043"/>
        <w:gridCol w:w="6900"/>
      </w:tblGrid>
      <w:tr w:rsidR="00D572A2">
        <w:trPr>
          <w:trHeight w:val="463"/>
        </w:trPr>
        <w:tc>
          <w:tcPr>
            <w:tcW w:w="775" w:type="dxa"/>
          </w:tcPr>
          <w:p w:rsidR="00D572A2" w:rsidRDefault="00733813">
            <w:pPr>
              <w:spacing w:before="134" w:line="221" w:lineRule="auto"/>
              <w:ind w:left="94"/>
              <w:rPr>
                <w:rFonts w:ascii="宋体" w:eastAsia="宋体" w:hAnsi="宋体" w:cs="宋体"/>
                <w:sz w:val="20"/>
                <w:szCs w:val="20"/>
              </w:rPr>
            </w:pPr>
            <w:proofErr w:type="spellStart"/>
            <w:r>
              <w:rPr>
                <w:rFonts w:ascii="宋体" w:eastAsia="宋体" w:hAnsi="宋体" w:cs="宋体"/>
                <w:spacing w:val="-2"/>
                <w:sz w:val="20"/>
                <w:szCs w:val="20"/>
              </w:rPr>
              <w:t>序号</w:t>
            </w:r>
            <w:proofErr w:type="spellEnd"/>
          </w:p>
        </w:tc>
        <w:tc>
          <w:tcPr>
            <w:tcW w:w="1675" w:type="dxa"/>
          </w:tcPr>
          <w:p w:rsidR="00D572A2" w:rsidRDefault="00733813">
            <w:pPr>
              <w:spacing w:before="133" w:line="220" w:lineRule="auto"/>
              <w:ind w:left="81"/>
              <w:rPr>
                <w:rFonts w:ascii="宋体" w:eastAsia="宋体" w:hAnsi="宋体" w:cs="宋体"/>
                <w:sz w:val="20"/>
                <w:szCs w:val="20"/>
              </w:rPr>
            </w:pPr>
            <w:proofErr w:type="spellStart"/>
            <w:r>
              <w:rPr>
                <w:rFonts w:ascii="宋体" w:eastAsia="宋体" w:hAnsi="宋体" w:cs="宋体"/>
                <w:spacing w:val="-2"/>
                <w:sz w:val="20"/>
                <w:szCs w:val="20"/>
              </w:rPr>
              <w:t>合作方式</w:t>
            </w:r>
            <w:proofErr w:type="spellEnd"/>
          </w:p>
        </w:tc>
        <w:tc>
          <w:tcPr>
            <w:tcW w:w="2262" w:type="dxa"/>
          </w:tcPr>
          <w:p w:rsidR="00D572A2" w:rsidRDefault="00733813">
            <w:pPr>
              <w:spacing w:before="133" w:line="220" w:lineRule="auto"/>
              <w:ind w:left="82"/>
              <w:rPr>
                <w:rFonts w:ascii="宋体" w:eastAsia="宋体" w:hAnsi="宋体" w:cs="宋体"/>
                <w:sz w:val="20"/>
                <w:szCs w:val="20"/>
              </w:rPr>
            </w:pPr>
            <w:proofErr w:type="spellStart"/>
            <w:r>
              <w:rPr>
                <w:rFonts w:ascii="宋体" w:eastAsia="宋体" w:hAnsi="宋体" w:cs="宋体"/>
                <w:spacing w:val="3"/>
                <w:sz w:val="20"/>
                <w:szCs w:val="20"/>
              </w:rPr>
              <w:t>合作关系人及排名</w:t>
            </w:r>
            <w:proofErr w:type="spellEnd"/>
          </w:p>
        </w:tc>
        <w:tc>
          <w:tcPr>
            <w:tcW w:w="2043" w:type="dxa"/>
          </w:tcPr>
          <w:p w:rsidR="00D572A2" w:rsidRDefault="00733813">
            <w:pPr>
              <w:spacing w:before="133" w:line="220" w:lineRule="auto"/>
              <w:ind w:left="94"/>
              <w:rPr>
                <w:rFonts w:ascii="宋体" w:eastAsia="宋体" w:hAnsi="宋体" w:cs="宋体"/>
                <w:sz w:val="20"/>
                <w:szCs w:val="20"/>
              </w:rPr>
            </w:pPr>
            <w:proofErr w:type="spellStart"/>
            <w:r>
              <w:rPr>
                <w:rFonts w:ascii="宋体" w:eastAsia="宋体" w:hAnsi="宋体" w:cs="宋体"/>
                <w:spacing w:val="4"/>
                <w:sz w:val="20"/>
                <w:szCs w:val="20"/>
              </w:rPr>
              <w:t>合作时间</w:t>
            </w:r>
            <w:proofErr w:type="spellEnd"/>
          </w:p>
        </w:tc>
        <w:tc>
          <w:tcPr>
            <w:tcW w:w="6900" w:type="dxa"/>
          </w:tcPr>
          <w:p w:rsidR="00D572A2" w:rsidRDefault="00733813">
            <w:pPr>
              <w:spacing w:before="133" w:line="220" w:lineRule="auto"/>
              <w:ind w:left="86"/>
              <w:rPr>
                <w:rFonts w:ascii="宋体" w:eastAsia="宋体" w:hAnsi="宋体" w:cs="宋体"/>
                <w:sz w:val="20"/>
                <w:szCs w:val="20"/>
              </w:rPr>
            </w:pPr>
            <w:proofErr w:type="spellStart"/>
            <w:r>
              <w:rPr>
                <w:rFonts w:ascii="宋体" w:eastAsia="宋体" w:hAnsi="宋体" w:cs="宋体"/>
                <w:spacing w:val="2"/>
                <w:sz w:val="20"/>
                <w:szCs w:val="20"/>
              </w:rPr>
              <w:t>合作成果</w:t>
            </w:r>
            <w:proofErr w:type="spellEnd"/>
          </w:p>
        </w:tc>
      </w:tr>
      <w:tr w:rsidR="00D572A2">
        <w:trPr>
          <w:trHeight w:val="468"/>
        </w:trPr>
        <w:tc>
          <w:tcPr>
            <w:tcW w:w="775" w:type="dxa"/>
          </w:tcPr>
          <w:p w:rsidR="00D572A2" w:rsidRPr="0018014D" w:rsidRDefault="00733813">
            <w:pPr>
              <w:spacing w:before="133" w:line="220" w:lineRule="auto"/>
              <w:ind w:left="81"/>
              <w:rPr>
                <w:rFonts w:ascii="宋体" w:eastAsia="宋体" w:hAnsi="宋体" w:cs="宋体"/>
                <w:spacing w:val="-2"/>
                <w:sz w:val="20"/>
                <w:szCs w:val="20"/>
              </w:rPr>
            </w:pPr>
            <w:r w:rsidRPr="0018014D">
              <w:rPr>
                <w:rFonts w:ascii="宋体" w:eastAsia="宋体" w:hAnsi="宋体" w:cs="宋体"/>
                <w:spacing w:val="-2"/>
                <w:sz w:val="20"/>
                <w:szCs w:val="20"/>
              </w:rPr>
              <w:t>1</w:t>
            </w:r>
          </w:p>
        </w:tc>
        <w:tc>
          <w:tcPr>
            <w:tcW w:w="1675" w:type="dxa"/>
          </w:tcPr>
          <w:p w:rsidR="00D572A2" w:rsidRPr="0018014D" w:rsidRDefault="00733813">
            <w:pPr>
              <w:spacing w:before="133" w:line="220" w:lineRule="auto"/>
              <w:ind w:left="81"/>
              <w:rPr>
                <w:rFonts w:ascii="宋体" w:eastAsia="宋体" w:hAnsi="宋体" w:cs="宋体"/>
                <w:spacing w:val="-2"/>
                <w:sz w:val="20"/>
                <w:szCs w:val="20"/>
                <w:lang w:eastAsia="zh-CN"/>
              </w:rPr>
            </w:pPr>
            <w:r w:rsidRPr="0018014D">
              <w:rPr>
                <w:rFonts w:ascii="宋体" w:eastAsia="宋体" w:hAnsi="宋体" w:cs="宋体" w:hint="eastAsia"/>
                <w:spacing w:val="-2"/>
                <w:sz w:val="20"/>
                <w:szCs w:val="20"/>
                <w:lang w:eastAsia="zh-CN"/>
              </w:rPr>
              <w:t>实验研究</w:t>
            </w:r>
          </w:p>
        </w:tc>
        <w:tc>
          <w:tcPr>
            <w:tcW w:w="2262" w:type="dxa"/>
          </w:tcPr>
          <w:p w:rsidR="00D572A2" w:rsidRPr="0018014D" w:rsidRDefault="00733813">
            <w:pPr>
              <w:spacing w:before="133" w:line="220" w:lineRule="auto"/>
              <w:ind w:left="81"/>
              <w:rPr>
                <w:rFonts w:ascii="宋体" w:eastAsia="宋体" w:hAnsi="宋体" w:cs="宋体"/>
                <w:spacing w:val="-2"/>
                <w:sz w:val="20"/>
                <w:szCs w:val="20"/>
                <w:lang w:eastAsia="zh-CN"/>
              </w:rPr>
            </w:pPr>
            <w:r w:rsidRPr="0018014D">
              <w:rPr>
                <w:rFonts w:ascii="宋体" w:eastAsia="宋体" w:hAnsi="宋体" w:cs="宋体" w:hint="eastAsia"/>
                <w:spacing w:val="-2"/>
                <w:sz w:val="20"/>
                <w:szCs w:val="20"/>
                <w:lang w:eastAsia="zh-CN"/>
              </w:rPr>
              <w:t>吕正茂/1</w:t>
            </w:r>
          </w:p>
        </w:tc>
        <w:tc>
          <w:tcPr>
            <w:tcW w:w="2043" w:type="dxa"/>
          </w:tcPr>
          <w:p w:rsidR="00D572A2" w:rsidRPr="0018014D" w:rsidRDefault="00733813">
            <w:pPr>
              <w:spacing w:before="133" w:line="220" w:lineRule="auto"/>
              <w:ind w:left="81"/>
              <w:rPr>
                <w:rFonts w:ascii="宋体" w:eastAsia="宋体" w:hAnsi="宋体" w:cs="宋体"/>
                <w:spacing w:val="-2"/>
                <w:sz w:val="20"/>
                <w:szCs w:val="20"/>
                <w:lang w:eastAsia="zh-CN"/>
              </w:rPr>
            </w:pPr>
            <w:r w:rsidRPr="0018014D">
              <w:rPr>
                <w:rFonts w:ascii="宋体" w:eastAsia="宋体" w:hAnsi="宋体" w:cs="宋体" w:hint="eastAsia"/>
                <w:spacing w:val="-2"/>
                <w:sz w:val="20"/>
                <w:szCs w:val="20"/>
                <w:lang w:eastAsia="zh-CN"/>
              </w:rPr>
              <w:t>2019-2023</w:t>
            </w:r>
          </w:p>
        </w:tc>
        <w:tc>
          <w:tcPr>
            <w:tcW w:w="6900" w:type="dxa"/>
          </w:tcPr>
          <w:p w:rsidR="00D572A2" w:rsidRPr="0018014D" w:rsidRDefault="00733813">
            <w:pPr>
              <w:spacing w:before="133" w:line="220" w:lineRule="auto"/>
              <w:ind w:left="81"/>
              <w:rPr>
                <w:rFonts w:ascii="宋体" w:eastAsia="宋体" w:hAnsi="宋体" w:cs="宋体"/>
                <w:spacing w:val="-2"/>
                <w:sz w:val="20"/>
                <w:szCs w:val="20"/>
                <w:lang w:eastAsia="zh-CN"/>
              </w:rPr>
            </w:pPr>
            <w:r w:rsidRPr="0018014D">
              <w:rPr>
                <w:rFonts w:ascii="宋体" w:eastAsia="宋体" w:hAnsi="宋体" w:cs="宋体" w:hint="eastAsia"/>
                <w:spacing w:val="-2"/>
                <w:sz w:val="20"/>
                <w:szCs w:val="20"/>
                <w:lang w:eastAsia="zh-CN"/>
              </w:rPr>
              <w:t>参与督脉电针联合基因修饰NSCs以及醒</w:t>
            </w:r>
            <w:proofErr w:type="gramStart"/>
            <w:r w:rsidRPr="0018014D">
              <w:rPr>
                <w:rFonts w:ascii="宋体" w:eastAsia="宋体" w:hAnsi="宋体" w:cs="宋体" w:hint="eastAsia"/>
                <w:spacing w:val="-2"/>
                <w:sz w:val="20"/>
                <w:szCs w:val="20"/>
                <w:lang w:eastAsia="zh-CN"/>
              </w:rPr>
              <w:t>髓汤联合</w:t>
            </w:r>
            <w:proofErr w:type="gramEnd"/>
            <w:r w:rsidRPr="0018014D">
              <w:rPr>
                <w:rFonts w:ascii="宋体" w:eastAsia="宋体" w:hAnsi="宋体" w:cs="宋体" w:hint="eastAsia"/>
                <w:spacing w:val="-2"/>
                <w:sz w:val="20"/>
                <w:szCs w:val="20"/>
                <w:lang w:eastAsia="zh-CN"/>
              </w:rPr>
              <w:t>NSCs治疗脊髓损伤课题的设计、科学研究</w:t>
            </w:r>
          </w:p>
        </w:tc>
      </w:tr>
      <w:tr w:rsidR="00D572A2">
        <w:trPr>
          <w:trHeight w:val="478"/>
        </w:trPr>
        <w:tc>
          <w:tcPr>
            <w:tcW w:w="775" w:type="dxa"/>
          </w:tcPr>
          <w:p w:rsidR="00D572A2" w:rsidRPr="0018014D" w:rsidRDefault="00733813">
            <w:pPr>
              <w:spacing w:before="133" w:line="220" w:lineRule="auto"/>
              <w:ind w:left="81"/>
              <w:rPr>
                <w:rFonts w:ascii="宋体" w:eastAsia="宋体" w:hAnsi="宋体" w:cs="宋体"/>
                <w:spacing w:val="-2"/>
                <w:sz w:val="20"/>
                <w:szCs w:val="20"/>
              </w:rPr>
            </w:pPr>
            <w:r w:rsidRPr="0018014D">
              <w:rPr>
                <w:rFonts w:ascii="宋体" w:eastAsia="宋体" w:hAnsi="宋体" w:cs="宋体"/>
                <w:spacing w:val="-2"/>
                <w:sz w:val="20"/>
                <w:szCs w:val="20"/>
              </w:rPr>
              <w:t>2</w:t>
            </w:r>
          </w:p>
        </w:tc>
        <w:tc>
          <w:tcPr>
            <w:tcW w:w="1675" w:type="dxa"/>
          </w:tcPr>
          <w:p w:rsidR="00D572A2" w:rsidRPr="0018014D" w:rsidRDefault="00733813">
            <w:pPr>
              <w:spacing w:before="133" w:line="220" w:lineRule="auto"/>
              <w:ind w:left="81"/>
              <w:rPr>
                <w:rFonts w:ascii="宋体" w:eastAsia="宋体" w:hAnsi="宋体" w:cs="宋体"/>
                <w:spacing w:val="-2"/>
                <w:sz w:val="20"/>
                <w:szCs w:val="20"/>
                <w:lang w:eastAsia="zh-CN"/>
              </w:rPr>
            </w:pPr>
            <w:r w:rsidRPr="0018014D">
              <w:rPr>
                <w:rFonts w:ascii="宋体" w:eastAsia="宋体" w:hAnsi="宋体" w:cs="宋体" w:hint="eastAsia"/>
                <w:spacing w:val="-2"/>
                <w:sz w:val="20"/>
                <w:szCs w:val="20"/>
                <w:lang w:eastAsia="zh-CN"/>
              </w:rPr>
              <w:t>论文合著</w:t>
            </w:r>
          </w:p>
        </w:tc>
        <w:tc>
          <w:tcPr>
            <w:tcW w:w="2262" w:type="dxa"/>
          </w:tcPr>
          <w:p w:rsidR="00D572A2" w:rsidRPr="0018014D" w:rsidRDefault="00733813">
            <w:pPr>
              <w:spacing w:before="133" w:line="220" w:lineRule="auto"/>
              <w:ind w:left="81"/>
              <w:rPr>
                <w:rFonts w:ascii="宋体" w:eastAsia="宋体" w:hAnsi="宋体" w:cs="宋体"/>
                <w:spacing w:val="-2"/>
                <w:sz w:val="20"/>
                <w:szCs w:val="20"/>
                <w:lang w:eastAsia="zh-CN"/>
              </w:rPr>
            </w:pPr>
            <w:r w:rsidRPr="0018014D">
              <w:rPr>
                <w:rFonts w:ascii="宋体" w:eastAsia="宋体" w:hAnsi="宋体" w:cs="宋体" w:hint="eastAsia"/>
                <w:spacing w:val="-2"/>
                <w:sz w:val="20"/>
                <w:szCs w:val="20"/>
                <w:lang w:eastAsia="zh-CN"/>
              </w:rPr>
              <w:t>李江/2</w:t>
            </w:r>
          </w:p>
        </w:tc>
        <w:tc>
          <w:tcPr>
            <w:tcW w:w="2043" w:type="dxa"/>
          </w:tcPr>
          <w:p w:rsidR="00D572A2" w:rsidRPr="0018014D" w:rsidRDefault="00733813">
            <w:pPr>
              <w:spacing w:before="133" w:line="220" w:lineRule="auto"/>
              <w:ind w:left="81"/>
              <w:rPr>
                <w:rFonts w:ascii="宋体" w:eastAsia="宋体" w:hAnsi="宋体" w:cs="宋体"/>
                <w:spacing w:val="-2"/>
                <w:sz w:val="20"/>
                <w:szCs w:val="20"/>
                <w:lang w:eastAsia="zh-CN"/>
              </w:rPr>
            </w:pPr>
            <w:r w:rsidRPr="0018014D">
              <w:rPr>
                <w:rFonts w:ascii="宋体" w:eastAsia="宋体" w:hAnsi="宋体" w:cs="宋体" w:hint="eastAsia"/>
                <w:spacing w:val="-2"/>
                <w:sz w:val="20"/>
                <w:szCs w:val="20"/>
                <w:lang w:eastAsia="zh-CN"/>
              </w:rPr>
              <w:t>2021-2022</w:t>
            </w:r>
          </w:p>
        </w:tc>
        <w:tc>
          <w:tcPr>
            <w:tcW w:w="6900" w:type="dxa"/>
          </w:tcPr>
          <w:p w:rsidR="00D572A2" w:rsidRPr="0018014D" w:rsidRDefault="00733813">
            <w:pPr>
              <w:spacing w:before="133" w:line="220" w:lineRule="auto"/>
              <w:ind w:left="81"/>
              <w:rPr>
                <w:rFonts w:ascii="宋体" w:eastAsia="宋体" w:hAnsi="宋体" w:cs="宋体"/>
                <w:spacing w:val="-2"/>
                <w:sz w:val="20"/>
                <w:szCs w:val="20"/>
                <w:lang w:eastAsia="zh-CN"/>
              </w:rPr>
            </w:pPr>
            <w:r w:rsidRPr="0018014D">
              <w:rPr>
                <w:rFonts w:ascii="宋体" w:eastAsia="宋体" w:hAnsi="宋体" w:cs="宋体"/>
                <w:spacing w:val="-2"/>
                <w:sz w:val="20"/>
                <w:szCs w:val="20"/>
                <w:lang w:eastAsia="zh-CN"/>
              </w:rPr>
              <w:t>补阳还五汤对脊髓损伤大鼠磷脂酰肌醇3-激酶/蛋白激酶B/</w:t>
            </w:r>
            <w:proofErr w:type="gramStart"/>
            <w:r w:rsidRPr="0018014D">
              <w:rPr>
                <w:rFonts w:ascii="宋体" w:eastAsia="宋体" w:hAnsi="宋体" w:cs="宋体"/>
                <w:spacing w:val="-2"/>
                <w:sz w:val="20"/>
                <w:szCs w:val="20"/>
                <w:lang w:eastAsia="zh-CN"/>
              </w:rPr>
              <w:t>雷帕霉素</w:t>
            </w:r>
            <w:proofErr w:type="gramEnd"/>
            <w:r w:rsidRPr="0018014D">
              <w:rPr>
                <w:rFonts w:ascii="宋体" w:eastAsia="宋体" w:hAnsi="宋体" w:cs="宋体"/>
                <w:spacing w:val="-2"/>
                <w:sz w:val="20"/>
                <w:szCs w:val="20"/>
                <w:lang w:eastAsia="zh-CN"/>
              </w:rPr>
              <w:t>靶蛋白通路及神经功能影响</w:t>
            </w:r>
            <w:r w:rsidRPr="0018014D">
              <w:rPr>
                <w:rFonts w:ascii="宋体" w:eastAsia="宋体" w:hAnsi="宋体" w:cs="宋体" w:hint="eastAsia"/>
                <w:spacing w:val="-2"/>
                <w:sz w:val="20"/>
                <w:szCs w:val="20"/>
                <w:lang w:eastAsia="zh-CN"/>
              </w:rPr>
              <w:t>；</w:t>
            </w:r>
            <w:r w:rsidRPr="0018014D">
              <w:rPr>
                <w:rFonts w:ascii="宋体" w:eastAsia="宋体" w:hAnsi="宋体" w:cs="宋体"/>
                <w:spacing w:val="-2"/>
                <w:sz w:val="20"/>
                <w:szCs w:val="20"/>
                <w:lang w:eastAsia="zh-CN"/>
              </w:rPr>
              <w:t>利用慢病毒载体构建GDNF基因修饰神经干细胞的实验研究</w:t>
            </w:r>
            <w:r w:rsidRPr="0018014D">
              <w:rPr>
                <w:rFonts w:ascii="宋体" w:eastAsia="宋体" w:hAnsi="宋体" w:cs="宋体" w:hint="eastAsia"/>
                <w:spacing w:val="-2"/>
                <w:sz w:val="20"/>
                <w:szCs w:val="20"/>
                <w:lang w:eastAsia="zh-CN"/>
              </w:rPr>
              <w:t>；</w:t>
            </w:r>
            <w:r w:rsidRPr="0018014D">
              <w:rPr>
                <w:rFonts w:ascii="宋体" w:eastAsia="宋体" w:hAnsi="宋体" w:cs="宋体"/>
                <w:spacing w:val="-2"/>
                <w:sz w:val="20"/>
                <w:szCs w:val="20"/>
                <w:lang w:eastAsia="zh-CN"/>
              </w:rPr>
              <w:t>利用慢病毒载体构建GDNF基因修饰神经干细胞的实验研究</w:t>
            </w:r>
          </w:p>
        </w:tc>
      </w:tr>
      <w:tr w:rsidR="00D572A2">
        <w:trPr>
          <w:trHeight w:val="478"/>
        </w:trPr>
        <w:tc>
          <w:tcPr>
            <w:tcW w:w="775" w:type="dxa"/>
          </w:tcPr>
          <w:p w:rsidR="00D572A2" w:rsidRPr="0018014D" w:rsidRDefault="00733813">
            <w:pPr>
              <w:spacing w:before="133" w:line="220" w:lineRule="auto"/>
              <w:ind w:left="81"/>
              <w:rPr>
                <w:rFonts w:ascii="宋体" w:eastAsia="宋体" w:hAnsi="宋体" w:cs="宋体"/>
                <w:spacing w:val="-2"/>
                <w:sz w:val="20"/>
                <w:szCs w:val="20"/>
              </w:rPr>
            </w:pPr>
            <w:r w:rsidRPr="0018014D">
              <w:rPr>
                <w:rFonts w:ascii="宋体" w:eastAsia="宋体" w:hAnsi="宋体" w:cs="宋体"/>
                <w:spacing w:val="-2"/>
                <w:sz w:val="20"/>
                <w:szCs w:val="20"/>
              </w:rPr>
              <w:t>3</w:t>
            </w:r>
          </w:p>
        </w:tc>
        <w:tc>
          <w:tcPr>
            <w:tcW w:w="1675" w:type="dxa"/>
          </w:tcPr>
          <w:p w:rsidR="00D572A2" w:rsidRPr="0018014D" w:rsidRDefault="00733813">
            <w:pPr>
              <w:spacing w:before="133" w:line="220" w:lineRule="auto"/>
              <w:ind w:left="81"/>
              <w:rPr>
                <w:rFonts w:ascii="宋体" w:eastAsia="宋体" w:hAnsi="宋体" w:cs="宋体"/>
                <w:spacing w:val="-2"/>
                <w:sz w:val="20"/>
                <w:szCs w:val="20"/>
                <w:lang w:eastAsia="zh-CN"/>
              </w:rPr>
            </w:pPr>
            <w:r w:rsidRPr="0018014D">
              <w:rPr>
                <w:rFonts w:ascii="宋体" w:eastAsia="宋体" w:hAnsi="宋体" w:cs="宋体" w:hint="eastAsia"/>
                <w:spacing w:val="-2"/>
                <w:sz w:val="20"/>
                <w:szCs w:val="20"/>
                <w:lang w:eastAsia="zh-CN"/>
              </w:rPr>
              <w:t>实验研究</w:t>
            </w:r>
          </w:p>
        </w:tc>
        <w:tc>
          <w:tcPr>
            <w:tcW w:w="2262" w:type="dxa"/>
          </w:tcPr>
          <w:p w:rsidR="00D572A2" w:rsidRPr="0018014D" w:rsidRDefault="00733813">
            <w:pPr>
              <w:spacing w:before="133" w:line="220" w:lineRule="auto"/>
              <w:ind w:left="81"/>
              <w:rPr>
                <w:rFonts w:ascii="宋体" w:eastAsia="宋体" w:hAnsi="宋体" w:cs="宋体"/>
                <w:spacing w:val="-2"/>
                <w:sz w:val="20"/>
                <w:szCs w:val="20"/>
                <w:lang w:eastAsia="zh-CN"/>
              </w:rPr>
            </w:pPr>
            <w:proofErr w:type="gramStart"/>
            <w:r w:rsidRPr="0018014D">
              <w:rPr>
                <w:rFonts w:ascii="宋体" w:eastAsia="宋体" w:hAnsi="宋体" w:cs="宋体" w:hint="eastAsia"/>
                <w:spacing w:val="-2"/>
                <w:sz w:val="20"/>
                <w:szCs w:val="20"/>
                <w:lang w:eastAsia="zh-CN"/>
              </w:rPr>
              <w:t>雍</w:t>
            </w:r>
            <w:proofErr w:type="gramEnd"/>
            <w:r w:rsidRPr="0018014D">
              <w:rPr>
                <w:rFonts w:ascii="宋体" w:eastAsia="宋体" w:hAnsi="宋体" w:cs="宋体" w:hint="eastAsia"/>
                <w:spacing w:val="-2"/>
                <w:sz w:val="20"/>
                <w:szCs w:val="20"/>
                <w:lang w:eastAsia="zh-CN"/>
              </w:rPr>
              <w:t>晨/3</w:t>
            </w:r>
          </w:p>
        </w:tc>
        <w:tc>
          <w:tcPr>
            <w:tcW w:w="2043" w:type="dxa"/>
          </w:tcPr>
          <w:p w:rsidR="00D572A2" w:rsidRPr="0018014D" w:rsidRDefault="00733813">
            <w:pPr>
              <w:spacing w:before="133" w:line="220" w:lineRule="auto"/>
              <w:ind w:left="81"/>
              <w:rPr>
                <w:rFonts w:ascii="宋体" w:eastAsia="宋体" w:hAnsi="宋体" w:cs="宋体"/>
                <w:spacing w:val="-2"/>
                <w:sz w:val="20"/>
                <w:szCs w:val="20"/>
                <w:lang w:eastAsia="zh-CN"/>
              </w:rPr>
            </w:pPr>
            <w:r w:rsidRPr="0018014D">
              <w:rPr>
                <w:rFonts w:ascii="宋体" w:eastAsia="宋体" w:hAnsi="宋体" w:cs="宋体" w:hint="eastAsia"/>
                <w:spacing w:val="-2"/>
                <w:sz w:val="20"/>
                <w:szCs w:val="20"/>
                <w:lang w:eastAsia="zh-CN"/>
              </w:rPr>
              <w:t>2022-2023</w:t>
            </w:r>
          </w:p>
        </w:tc>
        <w:tc>
          <w:tcPr>
            <w:tcW w:w="6900" w:type="dxa"/>
          </w:tcPr>
          <w:p w:rsidR="00D572A2" w:rsidRPr="0018014D" w:rsidRDefault="00733813">
            <w:pPr>
              <w:spacing w:before="133" w:line="220" w:lineRule="auto"/>
              <w:ind w:left="81"/>
              <w:rPr>
                <w:rFonts w:ascii="宋体" w:eastAsia="宋体" w:hAnsi="宋体" w:cs="宋体"/>
                <w:spacing w:val="-2"/>
                <w:sz w:val="20"/>
                <w:szCs w:val="20"/>
                <w:lang w:eastAsia="zh-CN"/>
              </w:rPr>
            </w:pPr>
            <w:r w:rsidRPr="0018014D">
              <w:rPr>
                <w:rFonts w:ascii="宋体" w:eastAsia="宋体" w:hAnsi="宋体" w:cs="宋体" w:hint="eastAsia"/>
                <w:spacing w:val="-2"/>
                <w:sz w:val="20"/>
                <w:szCs w:val="20"/>
                <w:lang w:eastAsia="zh-CN"/>
              </w:rPr>
              <w:t>参与督脉电针联合基因修饰NSCs以及醒</w:t>
            </w:r>
            <w:proofErr w:type="gramStart"/>
            <w:r w:rsidRPr="0018014D">
              <w:rPr>
                <w:rFonts w:ascii="宋体" w:eastAsia="宋体" w:hAnsi="宋体" w:cs="宋体" w:hint="eastAsia"/>
                <w:spacing w:val="-2"/>
                <w:sz w:val="20"/>
                <w:szCs w:val="20"/>
                <w:lang w:eastAsia="zh-CN"/>
              </w:rPr>
              <w:t>髓汤联合</w:t>
            </w:r>
            <w:proofErr w:type="gramEnd"/>
            <w:r w:rsidRPr="0018014D">
              <w:rPr>
                <w:rFonts w:ascii="宋体" w:eastAsia="宋体" w:hAnsi="宋体" w:cs="宋体" w:hint="eastAsia"/>
                <w:spacing w:val="-2"/>
                <w:sz w:val="20"/>
                <w:szCs w:val="20"/>
                <w:lang w:eastAsia="zh-CN"/>
              </w:rPr>
              <w:t>NSCs治疗脊髓损伤课题的实施、结题及科学研究</w:t>
            </w:r>
          </w:p>
        </w:tc>
      </w:tr>
      <w:tr w:rsidR="00D572A2">
        <w:trPr>
          <w:trHeight w:val="478"/>
        </w:trPr>
        <w:tc>
          <w:tcPr>
            <w:tcW w:w="775" w:type="dxa"/>
          </w:tcPr>
          <w:p w:rsidR="00D572A2" w:rsidRPr="0018014D" w:rsidRDefault="00733813">
            <w:pPr>
              <w:spacing w:before="133" w:line="220" w:lineRule="auto"/>
              <w:ind w:left="81"/>
              <w:rPr>
                <w:rFonts w:ascii="宋体" w:eastAsia="宋体" w:hAnsi="宋体" w:cs="宋体"/>
                <w:spacing w:val="-2"/>
                <w:sz w:val="20"/>
                <w:szCs w:val="20"/>
                <w:lang w:eastAsia="zh-CN"/>
              </w:rPr>
            </w:pPr>
            <w:r w:rsidRPr="0018014D">
              <w:rPr>
                <w:rFonts w:ascii="宋体" w:eastAsia="宋体" w:hAnsi="宋体" w:cs="宋体" w:hint="eastAsia"/>
                <w:spacing w:val="-2"/>
                <w:sz w:val="20"/>
                <w:szCs w:val="20"/>
                <w:lang w:eastAsia="zh-CN"/>
              </w:rPr>
              <w:t>4</w:t>
            </w:r>
          </w:p>
        </w:tc>
        <w:tc>
          <w:tcPr>
            <w:tcW w:w="1675" w:type="dxa"/>
          </w:tcPr>
          <w:p w:rsidR="00D572A2" w:rsidRPr="0018014D" w:rsidRDefault="00733813">
            <w:pPr>
              <w:spacing w:before="133" w:line="220" w:lineRule="auto"/>
              <w:ind w:left="81"/>
              <w:rPr>
                <w:rFonts w:ascii="宋体" w:eastAsia="宋体" w:hAnsi="宋体" w:cs="宋体"/>
                <w:spacing w:val="-2"/>
                <w:sz w:val="20"/>
                <w:szCs w:val="20"/>
                <w:lang w:eastAsia="zh-CN"/>
              </w:rPr>
            </w:pPr>
            <w:r w:rsidRPr="0018014D">
              <w:rPr>
                <w:rFonts w:ascii="宋体" w:eastAsia="宋体" w:hAnsi="宋体" w:cs="宋体" w:hint="eastAsia"/>
                <w:spacing w:val="-2"/>
                <w:sz w:val="20"/>
                <w:szCs w:val="20"/>
                <w:lang w:eastAsia="zh-CN"/>
              </w:rPr>
              <w:t>论文合著</w:t>
            </w:r>
          </w:p>
        </w:tc>
        <w:tc>
          <w:tcPr>
            <w:tcW w:w="2262" w:type="dxa"/>
          </w:tcPr>
          <w:p w:rsidR="00D572A2" w:rsidRPr="0018014D" w:rsidRDefault="00733813">
            <w:pPr>
              <w:spacing w:before="133" w:line="220" w:lineRule="auto"/>
              <w:ind w:left="81"/>
              <w:rPr>
                <w:rFonts w:ascii="宋体" w:eastAsia="宋体" w:hAnsi="宋体" w:cs="宋体"/>
                <w:spacing w:val="-2"/>
                <w:sz w:val="20"/>
                <w:szCs w:val="20"/>
                <w:lang w:eastAsia="zh-CN"/>
              </w:rPr>
            </w:pPr>
            <w:r w:rsidRPr="0018014D">
              <w:rPr>
                <w:rFonts w:ascii="宋体" w:eastAsia="宋体" w:hAnsi="宋体" w:cs="宋体" w:hint="eastAsia"/>
                <w:spacing w:val="-2"/>
                <w:sz w:val="20"/>
                <w:szCs w:val="20"/>
                <w:lang w:eastAsia="zh-CN"/>
              </w:rPr>
              <w:t>刘闯/4</w:t>
            </w:r>
          </w:p>
        </w:tc>
        <w:tc>
          <w:tcPr>
            <w:tcW w:w="2043" w:type="dxa"/>
          </w:tcPr>
          <w:p w:rsidR="00D572A2" w:rsidRPr="0018014D" w:rsidRDefault="00733813">
            <w:pPr>
              <w:spacing w:before="133" w:line="220" w:lineRule="auto"/>
              <w:ind w:left="81"/>
              <w:rPr>
                <w:rFonts w:ascii="宋体" w:eastAsia="宋体" w:hAnsi="宋体" w:cs="宋体"/>
                <w:spacing w:val="-2"/>
                <w:sz w:val="20"/>
                <w:szCs w:val="20"/>
                <w:lang w:eastAsia="zh-CN"/>
              </w:rPr>
            </w:pPr>
            <w:r w:rsidRPr="0018014D">
              <w:rPr>
                <w:rFonts w:ascii="宋体" w:eastAsia="宋体" w:hAnsi="宋体" w:cs="宋体" w:hint="eastAsia"/>
                <w:spacing w:val="-2"/>
                <w:sz w:val="20"/>
                <w:szCs w:val="20"/>
                <w:lang w:eastAsia="zh-CN"/>
              </w:rPr>
              <w:t>2023</w:t>
            </w:r>
          </w:p>
        </w:tc>
        <w:tc>
          <w:tcPr>
            <w:tcW w:w="6900" w:type="dxa"/>
          </w:tcPr>
          <w:p w:rsidR="00D572A2" w:rsidRPr="0018014D" w:rsidRDefault="00733813">
            <w:pPr>
              <w:spacing w:before="133" w:line="220" w:lineRule="auto"/>
              <w:ind w:left="81"/>
              <w:rPr>
                <w:rFonts w:ascii="宋体" w:eastAsia="宋体" w:hAnsi="宋体" w:cs="宋体"/>
                <w:spacing w:val="-2"/>
                <w:sz w:val="20"/>
                <w:szCs w:val="20"/>
                <w:lang w:eastAsia="zh-CN"/>
              </w:rPr>
            </w:pPr>
            <w:r w:rsidRPr="0018014D">
              <w:rPr>
                <w:rFonts w:ascii="宋体" w:eastAsia="宋体" w:hAnsi="宋体" w:cs="宋体" w:hint="eastAsia"/>
                <w:spacing w:val="-2"/>
                <w:sz w:val="20"/>
                <w:szCs w:val="20"/>
                <w:lang w:eastAsia="zh-CN"/>
              </w:rPr>
              <w:t>脂肪间充质干细胞外</w:t>
            </w:r>
            <w:proofErr w:type="gramStart"/>
            <w:r w:rsidRPr="0018014D">
              <w:rPr>
                <w:rFonts w:ascii="宋体" w:eastAsia="宋体" w:hAnsi="宋体" w:cs="宋体" w:hint="eastAsia"/>
                <w:spacing w:val="-2"/>
                <w:sz w:val="20"/>
                <w:szCs w:val="20"/>
                <w:lang w:eastAsia="zh-CN"/>
              </w:rPr>
              <w:t>泌体治疗</w:t>
            </w:r>
            <w:proofErr w:type="gramEnd"/>
            <w:r w:rsidRPr="0018014D">
              <w:rPr>
                <w:rFonts w:ascii="宋体" w:eastAsia="宋体" w:hAnsi="宋体" w:cs="宋体" w:hint="eastAsia"/>
                <w:spacing w:val="-2"/>
                <w:sz w:val="20"/>
                <w:szCs w:val="20"/>
                <w:lang w:eastAsia="zh-CN"/>
              </w:rPr>
              <w:t>创伤性中枢神经系统损伤</w:t>
            </w:r>
          </w:p>
        </w:tc>
      </w:tr>
    </w:tbl>
    <w:p w:rsidR="00D572A2" w:rsidRDefault="00D572A2">
      <w:pPr>
        <w:spacing w:before="133" w:line="220" w:lineRule="auto"/>
        <w:ind w:left="81"/>
        <w:rPr>
          <w:rFonts w:ascii="宋体" w:eastAsia="宋体" w:hAnsi="宋体" w:cs="宋体"/>
          <w:spacing w:val="-2"/>
          <w:sz w:val="20"/>
          <w:szCs w:val="20"/>
          <w:lang w:eastAsia="zh-CN"/>
        </w:rPr>
      </w:pPr>
    </w:p>
    <w:p w:rsidR="00D572A2" w:rsidRDefault="00733813">
      <w:pPr>
        <w:pStyle w:val="a3"/>
        <w:spacing w:before="75" w:line="222" w:lineRule="auto"/>
        <w:ind w:firstLineChars="200" w:firstLine="450"/>
        <w:rPr>
          <w:sz w:val="23"/>
          <w:szCs w:val="23"/>
          <w:lang w:eastAsia="zh-CN"/>
        </w:rPr>
      </w:pPr>
      <w:r>
        <w:rPr>
          <w:rFonts w:ascii="宋体" w:eastAsia="宋体" w:hAnsi="宋体" w:cs="宋体"/>
          <w:spacing w:val="-5"/>
          <w:sz w:val="23"/>
          <w:szCs w:val="23"/>
          <w:lang w:eastAsia="zh-CN"/>
        </w:rPr>
        <w:t>6.</w:t>
      </w:r>
      <w:r>
        <w:rPr>
          <w:spacing w:val="-5"/>
          <w:sz w:val="23"/>
          <w:szCs w:val="23"/>
          <w:lang w:eastAsia="zh-CN"/>
        </w:rPr>
        <w:t>主要知识产权(标准、规范)目录：</w:t>
      </w:r>
    </w:p>
    <w:p w:rsidR="00D572A2" w:rsidRDefault="00D572A2">
      <w:pPr>
        <w:spacing w:line="51" w:lineRule="exact"/>
        <w:rPr>
          <w:lang w:eastAsia="zh-CN"/>
        </w:rPr>
      </w:pPr>
    </w:p>
    <w:tbl>
      <w:tblPr>
        <w:tblStyle w:val="TableNormal"/>
        <w:tblW w:w="13825" w:type="dxa"/>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88"/>
        <w:gridCol w:w="1912"/>
        <w:gridCol w:w="1688"/>
        <w:gridCol w:w="2125"/>
        <w:gridCol w:w="1462"/>
        <w:gridCol w:w="1688"/>
        <w:gridCol w:w="1600"/>
        <w:gridCol w:w="1662"/>
      </w:tblGrid>
      <w:tr w:rsidR="00D572A2">
        <w:trPr>
          <w:trHeight w:val="938"/>
        </w:trPr>
        <w:tc>
          <w:tcPr>
            <w:tcW w:w="1688" w:type="dxa"/>
            <w:vAlign w:val="center"/>
          </w:tcPr>
          <w:p w:rsidR="00D572A2" w:rsidRDefault="00733813">
            <w:pPr>
              <w:spacing w:before="122" w:line="354" w:lineRule="auto"/>
              <w:ind w:right="130"/>
              <w:jc w:val="center"/>
              <w:rPr>
                <w:rFonts w:ascii="宋体" w:eastAsia="宋体" w:hAnsi="宋体" w:cs="宋体"/>
                <w:lang w:eastAsia="zh-CN"/>
              </w:rPr>
            </w:pPr>
            <w:r>
              <w:rPr>
                <w:rFonts w:ascii="宋体" w:eastAsia="宋体" w:hAnsi="宋体" w:cs="宋体" w:hint="eastAsia"/>
                <w:lang w:eastAsia="zh-CN"/>
              </w:rPr>
              <w:lastRenderedPageBreak/>
              <w:t>知识产权类型</w:t>
            </w:r>
          </w:p>
        </w:tc>
        <w:tc>
          <w:tcPr>
            <w:tcW w:w="1912" w:type="dxa"/>
            <w:vAlign w:val="center"/>
          </w:tcPr>
          <w:p w:rsidR="00D572A2" w:rsidRDefault="00733813">
            <w:pPr>
              <w:spacing w:before="103" w:line="219" w:lineRule="auto"/>
              <w:jc w:val="center"/>
              <w:rPr>
                <w:rFonts w:ascii="宋体" w:eastAsia="宋体" w:hAnsi="宋体" w:cs="宋体"/>
              </w:rPr>
            </w:pPr>
            <w:proofErr w:type="spellStart"/>
            <w:r>
              <w:rPr>
                <w:rFonts w:ascii="宋体" w:eastAsia="宋体" w:hAnsi="宋体" w:cs="宋体"/>
                <w:spacing w:val="1"/>
              </w:rPr>
              <w:t>知识产权名称</w:t>
            </w:r>
            <w:proofErr w:type="spellEnd"/>
          </w:p>
        </w:tc>
        <w:tc>
          <w:tcPr>
            <w:tcW w:w="1688" w:type="dxa"/>
            <w:vAlign w:val="center"/>
          </w:tcPr>
          <w:p w:rsidR="00D572A2" w:rsidRDefault="00733813">
            <w:pPr>
              <w:spacing w:before="134" w:line="349" w:lineRule="auto"/>
              <w:ind w:right="250"/>
              <w:jc w:val="center"/>
              <w:rPr>
                <w:rFonts w:ascii="宋体" w:eastAsia="宋体" w:hAnsi="宋体" w:cs="宋体"/>
              </w:rPr>
            </w:pPr>
            <w:proofErr w:type="spellStart"/>
            <w:r>
              <w:rPr>
                <w:rFonts w:ascii="宋体" w:eastAsia="宋体" w:hAnsi="宋体" w:cs="宋体"/>
                <w:spacing w:val="6"/>
              </w:rPr>
              <w:t>国家</w:t>
            </w:r>
            <w:proofErr w:type="spellEnd"/>
            <w:r>
              <w:rPr>
                <w:rFonts w:ascii="宋体" w:eastAsia="宋体" w:hAnsi="宋体" w:cs="宋体"/>
                <w:spacing w:val="11"/>
              </w:rPr>
              <w:t>(</w:t>
            </w:r>
            <w:proofErr w:type="spellStart"/>
            <w:r>
              <w:rPr>
                <w:rFonts w:ascii="宋体" w:eastAsia="宋体" w:hAnsi="宋体" w:cs="宋体"/>
                <w:spacing w:val="11"/>
              </w:rPr>
              <w:t>地区</w:t>
            </w:r>
            <w:proofErr w:type="spellEnd"/>
            <w:r>
              <w:rPr>
                <w:rFonts w:ascii="宋体" w:eastAsia="宋体" w:hAnsi="宋体" w:cs="宋体"/>
                <w:spacing w:val="11"/>
              </w:rPr>
              <w:t>)</w:t>
            </w:r>
          </w:p>
        </w:tc>
        <w:tc>
          <w:tcPr>
            <w:tcW w:w="2125" w:type="dxa"/>
            <w:vAlign w:val="center"/>
          </w:tcPr>
          <w:p w:rsidR="00D572A2" w:rsidRDefault="00733813">
            <w:pPr>
              <w:spacing w:before="93" w:line="367" w:lineRule="auto"/>
              <w:ind w:right="507"/>
              <w:jc w:val="center"/>
              <w:rPr>
                <w:rFonts w:ascii="宋体" w:eastAsia="宋体" w:hAnsi="宋体" w:cs="宋体"/>
              </w:rPr>
            </w:pPr>
            <w:proofErr w:type="spellStart"/>
            <w:r>
              <w:rPr>
                <w:rFonts w:ascii="宋体" w:eastAsia="宋体" w:hAnsi="宋体" w:cs="宋体"/>
                <w:spacing w:val="4"/>
              </w:rPr>
              <w:t>授权号</w:t>
            </w:r>
            <w:proofErr w:type="spellEnd"/>
            <w:r>
              <w:rPr>
                <w:rFonts w:ascii="宋体" w:eastAsia="宋体" w:hAnsi="宋体" w:cs="宋体"/>
                <w:spacing w:val="9"/>
              </w:rPr>
              <w:t>(</w:t>
            </w:r>
            <w:proofErr w:type="spellStart"/>
            <w:r>
              <w:rPr>
                <w:rFonts w:ascii="宋体" w:eastAsia="宋体" w:hAnsi="宋体" w:cs="宋体"/>
                <w:spacing w:val="9"/>
              </w:rPr>
              <w:t>批准号</w:t>
            </w:r>
            <w:proofErr w:type="spellEnd"/>
            <w:r>
              <w:rPr>
                <w:rFonts w:ascii="宋体" w:eastAsia="宋体" w:hAnsi="宋体" w:cs="宋体"/>
                <w:spacing w:val="9"/>
              </w:rPr>
              <w:t>)</w:t>
            </w:r>
          </w:p>
        </w:tc>
        <w:tc>
          <w:tcPr>
            <w:tcW w:w="1462" w:type="dxa"/>
            <w:vAlign w:val="center"/>
          </w:tcPr>
          <w:p w:rsidR="00D572A2" w:rsidRDefault="00733813">
            <w:pPr>
              <w:spacing w:before="103" w:line="219" w:lineRule="auto"/>
              <w:jc w:val="center"/>
              <w:rPr>
                <w:rFonts w:ascii="宋体" w:eastAsia="宋体" w:hAnsi="宋体" w:cs="宋体"/>
              </w:rPr>
            </w:pPr>
            <w:proofErr w:type="spellStart"/>
            <w:r>
              <w:rPr>
                <w:rFonts w:ascii="宋体" w:eastAsia="宋体" w:hAnsi="宋体" w:cs="宋体"/>
                <w:spacing w:val="3"/>
              </w:rPr>
              <w:t>授权日期</w:t>
            </w:r>
            <w:proofErr w:type="spellEnd"/>
          </w:p>
        </w:tc>
        <w:tc>
          <w:tcPr>
            <w:tcW w:w="1688" w:type="dxa"/>
            <w:vAlign w:val="center"/>
          </w:tcPr>
          <w:p w:rsidR="00D572A2" w:rsidRDefault="00733813">
            <w:pPr>
              <w:spacing w:before="102" w:line="219" w:lineRule="auto"/>
              <w:jc w:val="center"/>
              <w:rPr>
                <w:rFonts w:ascii="宋体" w:eastAsia="宋体" w:hAnsi="宋体" w:cs="宋体"/>
              </w:rPr>
            </w:pPr>
            <w:proofErr w:type="spellStart"/>
            <w:r>
              <w:rPr>
                <w:rFonts w:ascii="宋体" w:eastAsia="宋体" w:hAnsi="宋体" w:cs="宋体"/>
                <w:spacing w:val="3"/>
              </w:rPr>
              <w:t>证书编号</w:t>
            </w:r>
            <w:proofErr w:type="spellEnd"/>
          </w:p>
        </w:tc>
        <w:tc>
          <w:tcPr>
            <w:tcW w:w="1600" w:type="dxa"/>
            <w:vAlign w:val="center"/>
          </w:tcPr>
          <w:p w:rsidR="00D572A2" w:rsidRDefault="00733813">
            <w:pPr>
              <w:spacing w:before="123" w:line="219" w:lineRule="auto"/>
              <w:jc w:val="center"/>
              <w:rPr>
                <w:rFonts w:ascii="宋体" w:eastAsia="宋体" w:hAnsi="宋体" w:cs="宋体"/>
              </w:rPr>
            </w:pPr>
            <w:proofErr w:type="spellStart"/>
            <w:r>
              <w:rPr>
                <w:rFonts w:ascii="宋体" w:eastAsia="宋体" w:hAnsi="宋体" w:cs="宋体"/>
                <w:spacing w:val="-2"/>
              </w:rPr>
              <w:t>权利人</w:t>
            </w:r>
            <w:proofErr w:type="spellEnd"/>
          </w:p>
        </w:tc>
        <w:tc>
          <w:tcPr>
            <w:tcW w:w="1662" w:type="dxa"/>
            <w:vAlign w:val="center"/>
          </w:tcPr>
          <w:p w:rsidR="00D572A2" w:rsidRDefault="00733813">
            <w:pPr>
              <w:spacing w:before="123" w:line="219" w:lineRule="auto"/>
              <w:jc w:val="center"/>
              <w:rPr>
                <w:rFonts w:ascii="宋体" w:eastAsia="宋体" w:hAnsi="宋体" w:cs="宋体"/>
              </w:rPr>
            </w:pPr>
            <w:proofErr w:type="spellStart"/>
            <w:r>
              <w:rPr>
                <w:rFonts w:ascii="宋体" w:eastAsia="宋体" w:hAnsi="宋体" w:cs="宋体"/>
                <w:spacing w:val="3"/>
              </w:rPr>
              <w:t>发明人</w:t>
            </w:r>
            <w:proofErr w:type="spellEnd"/>
          </w:p>
        </w:tc>
      </w:tr>
      <w:tr w:rsidR="00D572A2">
        <w:trPr>
          <w:trHeight w:val="472"/>
        </w:trPr>
        <w:tc>
          <w:tcPr>
            <w:tcW w:w="1688" w:type="dxa"/>
            <w:vAlign w:val="center"/>
          </w:tcPr>
          <w:p w:rsidR="00D572A2" w:rsidRDefault="00733813">
            <w:pPr>
              <w:pStyle w:val="TableText"/>
              <w:jc w:val="center"/>
              <w:rPr>
                <w:rFonts w:eastAsia="宋体"/>
                <w:lang w:eastAsia="zh-CN"/>
              </w:rPr>
            </w:pPr>
            <w:r>
              <w:rPr>
                <w:rFonts w:eastAsia="宋体" w:hint="eastAsia"/>
                <w:lang w:eastAsia="zh-CN"/>
              </w:rPr>
              <w:t>无</w:t>
            </w:r>
          </w:p>
        </w:tc>
        <w:tc>
          <w:tcPr>
            <w:tcW w:w="1912" w:type="dxa"/>
            <w:vAlign w:val="center"/>
          </w:tcPr>
          <w:p w:rsidR="00D572A2" w:rsidRDefault="00D572A2">
            <w:pPr>
              <w:pStyle w:val="TableText"/>
              <w:jc w:val="center"/>
            </w:pPr>
          </w:p>
        </w:tc>
        <w:tc>
          <w:tcPr>
            <w:tcW w:w="1688" w:type="dxa"/>
            <w:vAlign w:val="center"/>
          </w:tcPr>
          <w:p w:rsidR="00D572A2" w:rsidRDefault="00D572A2">
            <w:pPr>
              <w:pStyle w:val="TableText"/>
              <w:jc w:val="center"/>
            </w:pPr>
          </w:p>
        </w:tc>
        <w:tc>
          <w:tcPr>
            <w:tcW w:w="2125" w:type="dxa"/>
            <w:vAlign w:val="center"/>
          </w:tcPr>
          <w:p w:rsidR="00D572A2" w:rsidRDefault="00D572A2">
            <w:pPr>
              <w:pStyle w:val="TableText"/>
              <w:jc w:val="center"/>
            </w:pPr>
          </w:p>
        </w:tc>
        <w:tc>
          <w:tcPr>
            <w:tcW w:w="1462" w:type="dxa"/>
            <w:vAlign w:val="center"/>
          </w:tcPr>
          <w:p w:rsidR="00D572A2" w:rsidRDefault="00D572A2">
            <w:pPr>
              <w:pStyle w:val="TableText"/>
              <w:jc w:val="center"/>
            </w:pPr>
          </w:p>
        </w:tc>
        <w:tc>
          <w:tcPr>
            <w:tcW w:w="1688" w:type="dxa"/>
            <w:vAlign w:val="center"/>
          </w:tcPr>
          <w:p w:rsidR="00D572A2" w:rsidRDefault="00D572A2">
            <w:pPr>
              <w:pStyle w:val="TableText"/>
              <w:jc w:val="center"/>
            </w:pPr>
          </w:p>
        </w:tc>
        <w:tc>
          <w:tcPr>
            <w:tcW w:w="1600" w:type="dxa"/>
            <w:vAlign w:val="center"/>
          </w:tcPr>
          <w:p w:rsidR="00D572A2" w:rsidRDefault="00D572A2">
            <w:pPr>
              <w:pStyle w:val="TableText"/>
              <w:jc w:val="center"/>
            </w:pPr>
          </w:p>
        </w:tc>
        <w:tc>
          <w:tcPr>
            <w:tcW w:w="1662" w:type="dxa"/>
            <w:vAlign w:val="center"/>
          </w:tcPr>
          <w:p w:rsidR="00D572A2" w:rsidRDefault="00D572A2">
            <w:pPr>
              <w:pStyle w:val="TableText"/>
              <w:jc w:val="center"/>
            </w:pPr>
          </w:p>
        </w:tc>
      </w:tr>
    </w:tbl>
    <w:p w:rsidR="00D572A2" w:rsidRDefault="00D572A2">
      <w:pPr>
        <w:pStyle w:val="a3"/>
        <w:spacing w:before="74" w:line="220" w:lineRule="auto"/>
        <w:ind w:firstLineChars="200" w:firstLine="428"/>
        <w:rPr>
          <w:rFonts w:ascii="宋体" w:eastAsia="宋体" w:hAnsi="宋体" w:cs="宋体"/>
          <w:spacing w:val="-16"/>
          <w:sz w:val="23"/>
          <w:szCs w:val="23"/>
        </w:rPr>
      </w:pPr>
    </w:p>
    <w:p w:rsidR="00D572A2" w:rsidRDefault="00733813">
      <w:pPr>
        <w:pStyle w:val="a3"/>
        <w:spacing w:before="74" w:line="220" w:lineRule="auto"/>
        <w:ind w:firstLineChars="200" w:firstLine="428"/>
        <w:rPr>
          <w:sz w:val="23"/>
          <w:szCs w:val="23"/>
        </w:rPr>
      </w:pPr>
      <w:r>
        <w:rPr>
          <w:rFonts w:ascii="宋体" w:eastAsia="宋体" w:hAnsi="宋体" w:cs="宋体"/>
          <w:spacing w:val="-16"/>
          <w:sz w:val="23"/>
          <w:szCs w:val="23"/>
        </w:rPr>
        <w:t>7.</w:t>
      </w:r>
      <w:r>
        <w:rPr>
          <w:spacing w:val="-16"/>
          <w:sz w:val="23"/>
          <w:szCs w:val="23"/>
        </w:rPr>
        <w:t>代表性论文专著目录</w:t>
      </w:r>
    </w:p>
    <w:p w:rsidR="00D572A2" w:rsidRDefault="00733813">
      <w:pPr>
        <w:pStyle w:val="a3"/>
        <w:spacing w:before="74" w:line="300" w:lineRule="auto"/>
        <w:ind w:left="522"/>
        <w:rPr>
          <w:spacing w:val="-16"/>
          <w:sz w:val="23"/>
          <w:szCs w:val="23"/>
          <w:lang w:eastAsia="zh-CN"/>
        </w:rPr>
      </w:pPr>
      <w:r>
        <w:rPr>
          <w:rFonts w:hint="eastAsia"/>
          <w:spacing w:val="-16"/>
          <w:sz w:val="23"/>
          <w:szCs w:val="23"/>
          <w:lang w:eastAsia="zh-CN"/>
        </w:rPr>
        <w:t>（1）</w:t>
      </w:r>
      <w:r>
        <w:rPr>
          <w:spacing w:val="-16"/>
          <w:sz w:val="23"/>
          <w:szCs w:val="23"/>
          <w:lang w:eastAsia="zh-CN"/>
        </w:rPr>
        <w:t>李江,潘乐,</w:t>
      </w:r>
      <w:proofErr w:type="gramStart"/>
      <w:r>
        <w:rPr>
          <w:spacing w:val="-16"/>
          <w:sz w:val="23"/>
          <w:szCs w:val="23"/>
          <w:lang w:eastAsia="zh-CN"/>
        </w:rPr>
        <w:t>雍</w:t>
      </w:r>
      <w:proofErr w:type="gramEnd"/>
      <w:r>
        <w:rPr>
          <w:spacing w:val="-16"/>
          <w:sz w:val="23"/>
          <w:szCs w:val="23"/>
          <w:lang w:eastAsia="zh-CN"/>
        </w:rPr>
        <w:t>晨,</w:t>
      </w:r>
      <w:r>
        <w:rPr>
          <w:rFonts w:hint="eastAsia"/>
          <w:spacing w:val="-16"/>
          <w:sz w:val="23"/>
          <w:szCs w:val="23"/>
          <w:lang w:eastAsia="zh-CN"/>
        </w:rPr>
        <w:t>刘闯</w:t>
      </w:r>
      <w:r>
        <w:rPr>
          <w:spacing w:val="-16"/>
          <w:sz w:val="23"/>
          <w:szCs w:val="23"/>
          <w:lang w:eastAsia="zh-CN"/>
        </w:rPr>
        <w:t>,</w:t>
      </w:r>
      <w:r>
        <w:rPr>
          <w:rFonts w:hint="eastAsia"/>
          <w:spacing w:val="-16"/>
          <w:sz w:val="23"/>
          <w:szCs w:val="23"/>
          <w:lang w:eastAsia="zh-CN"/>
        </w:rPr>
        <w:t>谭龙旺</w:t>
      </w:r>
      <w:r>
        <w:rPr>
          <w:spacing w:val="-16"/>
          <w:sz w:val="23"/>
          <w:szCs w:val="23"/>
          <w:lang w:eastAsia="zh-CN"/>
        </w:rPr>
        <w:t>.</w:t>
      </w:r>
      <w:r>
        <w:rPr>
          <w:rFonts w:hint="eastAsia"/>
          <w:spacing w:val="-16"/>
          <w:sz w:val="23"/>
          <w:szCs w:val="23"/>
          <w:lang w:eastAsia="zh-CN"/>
        </w:rPr>
        <w:t>.</w:t>
      </w:r>
      <w:r>
        <w:rPr>
          <w:spacing w:val="-16"/>
          <w:sz w:val="23"/>
          <w:szCs w:val="23"/>
          <w:lang w:eastAsia="zh-CN"/>
        </w:rPr>
        <w:t>补阳还五汤对脊髓损伤大鼠磷脂酰肌醇3-激酶/蛋白激酶B/</w:t>
      </w:r>
      <w:proofErr w:type="gramStart"/>
      <w:r>
        <w:rPr>
          <w:spacing w:val="-16"/>
          <w:sz w:val="23"/>
          <w:szCs w:val="23"/>
          <w:lang w:eastAsia="zh-CN"/>
        </w:rPr>
        <w:t>雷帕霉素</w:t>
      </w:r>
      <w:proofErr w:type="gramEnd"/>
      <w:r>
        <w:rPr>
          <w:spacing w:val="-16"/>
          <w:sz w:val="23"/>
          <w:szCs w:val="23"/>
          <w:lang w:eastAsia="zh-CN"/>
        </w:rPr>
        <w:t>靶蛋白通路及神经功能影响[J].河北中医,2022,44(04):640-645</w:t>
      </w:r>
      <w:r>
        <w:rPr>
          <w:rFonts w:hint="eastAsia"/>
          <w:spacing w:val="-16"/>
          <w:sz w:val="23"/>
          <w:szCs w:val="23"/>
          <w:lang w:eastAsia="zh-CN"/>
        </w:rPr>
        <w:t>.</w:t>
      </w:r>
    </w:p>
    <w:p w:rsidR="00D572A2" w:rsidRDefault="00733813">
      <w:pPr>
        <w:pStyle w:val="a3"/>
        <w:spacing w:before="74" w:line="300" w:lineRule="auto"/>
        <w:ind w:left="522"/>
        <w:rPr>
          <w:spacing w:val="-16"/>
          <w:sz w:val="23"/>
          <w:szCs w:val="23"/>
          <w:lang w:eastAsia="zh-CN"/>
        </w:rPr>
      </w:pPr>
      <w:r w:rsidRPr="0018014D">
        <w:rPr>
          <w:rFonts w:hint="eastAsia"/>
          <w:spacing w:val="-16"/>
          <w:sz w:val="23"/>
          <w:szCs w:val="23"/>
          <w:lang w:eastAsia="zh-CN"/>
        </w:rPr>
        <w:t>（2）</w:t>
      </w:r>
      <w:r w:rsidRPr="0018014D">
        <w:rPr>
          <w:spacing w:val="-16"/>
          <w:sz w:val="23"/>
          <w:szCs w:val="23"/>
          <w:lang w:eastAsia="zh-CN"/>
        </w:rPr>
        <w:t>徐斌,李</w:t>
      </w:r>
      <w:r>
        <w:rPr>
          <w:spacing w:val="-16"/>
          <w:sz w:val="23"/>
          <w:szCs w:val="23"/>
          <w:lang w:eastAsia="zh-CN"/>
        </w:rPr>
        <w:t>江,谭龙旺.电针联合HIF-1</w:t>
      </w:r>
      <w:r>
        <w:rPr>
          <w:spacing w:val="-16"/>
          <w:sz w:val="23"/>
          <w:szCs w:val="23"/>
        </w:rPr>
        <w:t>α</w:t>
      </w:r>
      <w:r>
        <w:rPr>
          <w:spacing w:val="-16"/>
          <w:sz w:val="23"/>
          <w:szCs w:val="23"/>
          <w:lang w:eastAsia="zh-CN"/>
        </w:rPr>
        <w:t>、GDNF基因修饰NSCs移植对大鼠脊髓损伤治疗作用[J].辽宁中医药大学学报,2022,24(07):</w:t>
      </w:r>
      <w:proofErr w:type="gramStart"/>
      <w:r>
        <w:rPr>
          <w:spacing w:val="-16"/>
          <w:sz w:val="23"/>
          <w:szCs w:val="23"/>
          <w:lang w:eastAsia="zh-CN"/>
        </w:rPr>
        <w:t>91-96.DOI:10.13194/j.issn</w:t>
      </w:r>
      <w:proofErr w:type="gramEnd"/>
      <w:r>
        <w:rPr>
          <w:spacing w:val="-16"/>
          <w:sz w:val="23"/>
          <w:szCs w:val="23"/>
          <w:lang w:eastAsia="zh-CN"/>
        </w:rPr>
        <w:t>.1673-842x.2022.07.021.</w:t>
      </w:r>
      <w:r w:rsidR="0018014D">
        <w:rPr>
          <w:spacing w:val="-16"/>
          <w:sz w:val="23"/>
          <w:szCs w:val="23"/>
          <w:lang w:eastAsia="zh-CN"/>
        </w:rPr>
        <w:t xml:space="preserve"> </w:t>
      </w:r>
    </w:p>
    <w:p w:rsidR="00D572A2" w:rsidRDefault="00733813">
      <w:pPr>
        <w:pStyle w:val="a3"/>
        <w:spacing w:before="74" w:line="300" w:lineRule="auto"/>
        <w:ind w:left="522"/>
        <w:rPr>
          <w:spacing w:val="-16"/>
          <w:sz w:val="23"/>
          <w:szCs w:val="23"/>
          <w:lang w:eastAsia="zh-CN"/>
        </w:rPr>
      </w:pPr>
      <w:r>
        <w:rPr>
          <w:rFonts w:hint="eastAsia"/>
          <w:spacing w:val="-16"/>
          <w:sz w:val="23"/>
          <w:szCs w:val="23"/>
          <w:lang w:eastAsia="zh-CN"/>
        </w:rPr>
        <w:t>（3）</w:t>
      </w:r>
      <w:r>
        <w:rPr>
          <w:spacing w:val="-16"/>
          <w:sz w:val="23"/>
          <w:szCs w:val="23"/>
          <w:lang w:eastAsia="zh-CN"/>
        </w:rPr>
        <w:t>李江,徐斌,张军,</w:t>
      </w:r>
      <w:r>
        <w:rPr>
          <w:rFonts w:hint="eastAsia"/>
          <w:spacing w:val="-16"/>
          <w:sz w:val="23"/>
          <w:szCs w:val="23"/>
          <w:lang w:eastAsia="zh-CN"/>
        </w:rPr>
        <w:t>李智斌，谭龙旺</w:t>
      </w:r>
      <w:r>
        <w:rPr>
          <w:spacing w:val="-16"/>
          <w:sz w:val="23"/>
          <w:szCs w:val="23"/>
          <w:lang w:eastAsia="zh-CN"/>
        </w:rPr>
        <w:t>.利用慢病毒载体构建GDNF基因修饰神经干细胞的实验研究[J].现代医学,2021,49(11):1255-1261.</w:t>
      </w:r>
    </w:p>
    <w:p w:rsidR="00D572A2" w:rsidRDefault="00733813">
      <w:pPr>
        <w:pStyle w:val="a3"/>
        <w:spacing w:before="74" w:line="300" w:lineRule="auto"/>
        <w:ind w:left="522"/>
        <w:rPr>
          <w:spacing w:val="-16"/>
          <w:sz w:val="23"/>
          <w:szCs w:val="23"/>
          <w:lang w:eastAsia="zh-CN"/>
        </w:rPr>
      </w:pPr>
      <w:r>
        <w:rPr>
          <w:rFonts w:hint="eastAsia"/>
          <w:spacing w:val="-16"/>
          <w:sz w:val="23"/>
          <w:szCs w:val="23"/>
          <w:lang w:eastAsia="zh-CN"/>
        </w:rPr>
        <w:t>（4）李江,徐斌,张军,杨艺，潘乐，谭龙旺.电针联合GDNF基因修饰神经干细胞移植对Notch通路影响的实验研究[J].</w:t>
      </w:r>
      <w:proofErr w:type="gramStart"/>
      <w:r>
        <w:rPr>
          <w:rFonts w:hint="eastAsia"/>
          <w:spacing w:val="-16"/>
          <w:sz w:val="23"/>
          <w:szCs w:val="23"/>
          <w:lang w:eastAsia="zh-CN"/>
        </w:rPr>
        <w:t>时珍国医</w:t>
      </w:r>
      <w:proofErr w:type="gramEnd"/>
      <w:r>
        <w:rPr>
          <w:rFonts w:hint="eastAsia"/>
          <w:spacing w:val="-16"/>
          <w:sz w:val="23"/>
          <w:szCs w:val="23"/>
          <w:lang w:eastAsia="zh-CN"/>
        </w:rPr>
        <w:t>国药,2021,32(10):2538-2542.</w:t>
      </w:r>
    </w:p>
    <w:p w:rsidR="00D572A2" w:rsidRDefault="00733813">
      <w:pPr>
        <w:pStyle w:val="a3"/>
        <w:spacing w:before="74" w:line="300" w:lineRule="auto"/>
        <w:ind w:left="522"/>
        <w:rPr>
          <w:spacing w:val="-16"/>
          <w:sz w:val="23"/>
          <w:szCs w:val="23"/>
          <w:lang w:eastAsia="zh-CN"/>
        </w:rPr>
      </w:pPr>
      <w:r>
        <w:rPr>
          <w:rFonts w:hint="eastAsia"/>
          <w:spacing w:val="-16"/>
          <w:sz w:val="23"/>
          <w:szCs w:val="23"/>
          <w:lang w:eastAsia="zh-CN"/>
        </w:rPr>
        <w:t>（5）杨艺,谭龙旺,张勇.电针干预基因修饰神经干细胞移植调控Notch通路重建神经环路研究进展[J].中国骨与关节杂志,2020,9(01):70-74.</w:t>
      </w:r>
    </w:p>
    <w:p w:rsidR="00D572A2" w:rsidRDefault="00733813">
      <w:pPr>
        <w:pStyle w:val="a3"/>
        <w:spacing w:before="74" w:line="300" w:lineRule="auto"/>
        <w:ind w:left="522"/>
        <w:rPr>
          <w:spacing w:val="-16"/>
          <w:sz w:val="23"/>
          <w:szCs w:val="23"/>
          <w:lang w:eastAsia="zh-CN"/>
        </w:rPr>
      </w:pPr>
      <w:r>
        <w:rPr>
          <w:rFonts w:hint="eastAsia"/>
          <w:spacing w:val="-16"/>
          <w:sz w:val="23"/>
          <w:szCs w:val="23"/>
          <w:lang w:eastAsia="zh-CN"/>
        </w:rPr>
        <w:t>（6）刘闯,谭龙旺,周禾山,张弛.脂肪间充质干细胞外</w:t>
      </w:r>
      <w:proofErr w:type="gramStart"/>
      <w:r>
        <w:rPr>
          <w:rFonts w:hint="eastAsia"/>
          <w:spacing w:val="-16"/>
          <w:sz w:val="23"/>
          <w:szCs w:val="23"/>
          <w:lang w:eastAsia="zh-CN"/>
        </w:rPr>
        <w:t>泌体治疗</w:t>
      </w:r>
      <w:proofErr w:type="gramEnd"/>
      <w:r>
        <w:rPr>
          <w:rFonts w:hint="eastAsia"/>
          <w:spacing w:val="-16"/>
          <w:sz w:val="23"/>
          <w:szCs w:val="23"/>
          <w:lang w:eastAsia="zh-CN"/>
        </w:rPr>
        <w:t>创伤性中枢神经系统损伤[J].中国组织工程研究,2023,27(19):3061-3069.</w:t>
      </w:r>
    </w:p>
    <w:p w:rsidR="00D572A2" w:rsidRDefault="00733813">
      <w:pPr>
        <w:pStyle w:val="a3"/>
        <w:spacing w:before="74" w:line="300" w:lineRule="auto"/>
        <w:ind w:left="522"/>
        <w:rPr>
          <w:spacing w:val="-16"/>
          <w:sz w:val="23"/>
          <w:szCs w:val="23"/>
          <w:lang w:eastAsia="zh-CN"/>
        </w:rPr>
      </w:pPr>
      <w:r>
        <w:rPr>
          <w:rFonts w:hint="eastAsia"/>
          <w:spacing w:val="-16"/>
          <w:sz w:val="23"/>
          <w:szCs w:val="23"/>
          <w:lang w:eastAsia="zh-CN"/>
        </w:rPr>
        <w:t>（7）周禾山,谭龙旺,刘闯,等.</w:t>
      </w:r>
      <w:bookmarkStart w:id="0" w:name="OLE_LINK1"/>
      <w:r>
        <w:rPr>
          <w:rFonts w:hint="eastAsia"/>
          <w:spacing w:val="-16"/>
          <w:sz w:val="23"/>
          <w:szCs w:val="23"/>
          <w:lang w:eastAsia="zh-CN"/>
        </w:rPr>
        <w:t>预处理方法改善外</w:t>
      </w:r>
      <w:proofErr w:type="gramStart"/>
      <w:r>
        <w:rPr>
          <w:rFonts w:hint="eastAsia"/>
          <w:spacing w:val="-16"/>
          <w:sz w:val="23"/>
          <w:szCs w:val="23"/>
          <w:lang w:eastAsia="zh-CN"/>
        </w:rPr>
        <w:t>泌</w:t>
      </w:r>
      <w:proofErr w:type="gramEnd"/>
      <w:r>
        <w:rPr>
          <w:rFonts w:hint="eastAsia"/>
          <w:spacing w:val="-16"/>
          <w:sz w:val="23"/>
          <w:szCs w:val="23"/>
          <w:lang w:eastAsia="zh-CN"/>
        </w:rPr>
        <w:t>体在脊髓损伤中的作用</w:t>
      </w:r>
      <w:bookmarkEnd w:id="0"/>
      <w:r>
        <w:rPr>
          <w:rFonts w:hint="eastAsia"/>
          <w:spacing w:val="-16"/>
          <w:sz w:val="23"/>
          <w:szCs w:val="23"/>
          <w:lang w:eastAsia="zh-CN"/>
        </w:rPr>
        <w:t>[J].中国组织工程研究,2023,27(33):5394-5403.</w:t>
      </w:r>
    </w:p>
    <w:p w:rsidR="00D572A2" w:rsidRDefault="00733813">
      <w:pPr>
        <w:pStyle w:val="a3"/>
        <w:spacing w:before="74" w:line="300" w:lineRule="auto"/>
        <w:ind w:left="522"/>
        <w:rPr>
          <w:rFonts w:eastAsia="宋体"/>
          <w:lang w:eastAsia="zh-CN"/>
        </w:rPr>
      </w:pPr>
      <w:r w:rsidRPr="0018014D">
        <w:rPr>
          <w:rFonts w:hint="eastAsia"/>
          <w:spacing w:val="-16"/>
          <w:sz w:val="23"/>
          <w:szCs w:val="23"/>
          <w:lang w:eastAsia="zh-CN"/>
        </w:rPr>
        <w:t>（8）李涛,谭龙</w:t>
      </w:r>
      <w:r>
        <w:rPr>
          <w:rFonts w:hint="eastAsia"/>
          <w:spacing w:val="-16"/>
          <w:sz w:val="23"/>
          <w:szCs w:val="23"/>
          <w:lang w:eastAsia="zh-CN"/>
        </w:rPr>
        <w:t>旺.生物支架联合干细胞移植治疗脊髓损伤的研究进展[J].广西医学,2022,44(23):2793-2797.</w:t>
      </w:r>
      <w:bookmarkStart w:id="1" w:name="_GoBack"/>
      <w:bookmarkEnd w:id="1"/>
    </w:p>
    <w:sectPr w:rsidR="00D572A2">
      <w:footerReference w:type="default" r:id="rId6"/>
      <w:pgSz w:w="16930" w:h="12010" w:orient="landscape"/>
      <w:pgMar w:top="1674" w:right="1387" w:bottom="1474" w:left="1246" w:header="0" w:footer="11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5142" w:rsidRDefault="00A75142">
      <w:r>
        <w:separator/>
      </w:r>
    </w:p>
  </w:endnote>
  <w:endnote w:type="continuationSeparator" w:id="0">
    <w:p w:rsidR="00A75142" w:rsidRDefault="00A75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2A2" w:rsidRDefault="00733813">
    <w:pPr>
      <w:spacing w:line="173" w:lineRule="auto"/>
      <w:ind w:left="4075"/>
      <w:rPr>
        <w:rFonts w:ascii="Times New Roman" w:eastAsia="Times New Roman" w:hAnsi="Times New Roman" w:cs="Times New Roman"/>
        <w:sz w:val="14"/>
        <w:szCs w:val="14"/>
      </w:rPr>
    </w:pPr>
    <w:r>
      <w:rPr>
        <w:rFonts w:ascii="Times New Roman" w:eastAsia="Times New Roman" w:hAnsi="Times New Roman" w:cs="Times New Roman"/>
        <w:sz w:val="14"/>
        <w:szCs w:val="1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5142" w:rsidRDefault="00A75142">
      <w:r>
        <w:separator/>
      </w:r>
    </w:p>
  </w:footnote>
  <w:footnote w:type="continuationSeparator" w:id="0">
    <w:p w:rsidR="00A75142" w:rsidRDefault="00A751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noPunctuationKerning/>
  <w:characterSpacingControl w:val="doNotCompres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docVars>
    <w:docVar w:name="commondata" w:val="eyJoZGlkIjoiMDM0MWFlYTM4MDE1N2VkNTYwZDYyZDZlOWQ3ZjA0NGUifQ=="/>
  </w:docVars>
  <w:rsids>
    <w:rsidRoot w:val="00D572A2"/>
    <w:rsid w:val="0018014D"/>
    <w:rsid w:val="00220DB8"/>
    <w:rsid w:val="003E1B32"/>
    <w:rsid w:val="005B2B1C"/>
    <w:rsid w:val="00733813"/>
    <w:rsid w:val="00740A16"/>
    <w:rsid w:val="00847DA1"/>
    <w:rsid w:val="00A75142"/>
    <w:rsid w:val="00D572A2"/>
    <w:rsid w:val="02FD5A34"/>
    <w:rsid w:val="04115E30"/>
    <w:rsid w:val="06A74829"/>
    <w:rsid w:val="105C6685"/>
    <w:rsid w:val="149C1746"/>
    <w:rsid w:val="1A3305B3"/>
    <w:rsid w:val="1DCA2E80"/>
    <w:rsid w:val="1EA17274"/>
    <w:rsid w:val="233314C7"/>
    <w:rsid w:val="2675048E"/>
    <w:rsid w:val="29C9356B"/>
    <w:rsid w:val="29E34640"/>
    <w:rsid w:val="32FD73FC"/>
    <w:rsid w:val="35217BF2"/>
    <w:rsid w:val="39AF6BE0"/>
    <w:rsid w:val="3AA26BE6"/>
    <w:rsid w:val="3F9D70CE"/>
    <w:rsid w:val="3FD16CF1"/>
    <w:rsid w:val="40980764"/>
    <w:rsid w:val="40B05545"/>
    <w:rsid w:val="43851473"/>
    <w:rsid w:val="47A13004"/>
    <w:rsid w:val="49674D5D"/>
    <w:rsid w:val="4ACA3C0F"/>
    <w:rsid w:val="4F156AC2"/>
    <w:rsid w:val="590745E4"/>
    <w:rsid w:val="5AB10EDB"/>
    <w:rsid w:val="5FF850A1"/>
    <w:rsid w:val="626C3AD2"/>
    <w:rsid w:val="635A1B7D"/>
    <w:rsid w:val="78AF606F"/>
    <w:rsid w:val="7BC72F4D"/>
    <w:rsid w:val="7D6E0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FB4C8"/>
  <w15:docId w15:val="{7F6E7B4D-82BA-4F1A-ADFB-F8CED2C78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29"/>
      <w:szCs w:val="29"/>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style>
  <w:style w:type="paragraph" w:customStyle="1" w:styleId="a5">
    <w:name w:val="附内"/>
    <w:basedOn w:val="a6"/>
    <w:qFormat/>
    <w:pPr>
      <w:spacing w:line="400" w:lineRule="exact"/>
    </w:pPr>
    <w:rPr>
      <w:b w:val="0"/>
      <w:sz w:val="24"/>
    </w:rPr>
  </w:style>
  <w:style w:type="paragraph" w:customStyle="1" w:styleId="a6">
    <w:name w:val="附件"/>
    <w:basedOn w:val="a"/>
    <w:qFormat/>
    <w:rPr>
      <w:rFonts w:eastAsia="宋体"/>
      <w:b/>
      <w:sz w:val="28"/>
    </w:rPr>
  </w:style>
  <w:style w:type="paragraph" w:styleId="a7">
    <w:name w:val="Balloon Text"/>
    <w:basedOn w:val="a"/>
    <w:link w:val="a8"/>
    <w:rsid w:val="003E1B32"/>
    <w:rPr>
      <w:sz w:val="18"/>
      <w:szCs w:val="18"/>
    </w:rPr>
  </w:style>
  <w:style w:type="character" w:customStyle="1" w:styleId="a8">
    <w:name w:val="批注框文本 字符"/>
    <w:basedOn w:val="a0"/>
    <w:link w:val="a7"/>
    <w:rsid w:val="003E1B32"/>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lastModifiedBy>lmm</cp:lastModifiedBy>
  <cp:revision>5</cp:revision>
  <dcterms:created xsi:type="dcterms:W3CDTF">2024-12-06T15:41:00Z</dcterms:created>
  <dcterms:modified xsi:type="dcterms:W3CDTF">2024-12-12T00:49:00Z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2024-12-06T15:41:17Z</vt:filetime>
  </property>
  <property fmtid="{D5CDD505-2E9C-101B-9397-08002B2CF9AE}" pid="4" name="UsrData">
    <vt:lpwstr>6752aa97077902001f8e006fwl</vt:lpwstr>
  </property>
  <property fmtid="{D5CDD505-2E9C-101B-9397-08002B2CF9AE}" pid="5" name="KSOProductBuildVer">
    <vt:lpwstr>2052-12.1.0.17813</vt:lpwstr>
  </property>
  <property fmtid="{D5CDD505-2E9C-101B-9397-08002B2CF9AE}" pid="6" name="ICV">
    <vt:lpwstr>3E8E4251D6B144F08B557EFF8C9844DA_12</vt:lpwstr>
  </property>
</Properties>
</file>