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60" w:line="560" w:lineRule="exact"/>
        <w:jc w:val="both"/>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附件1</w:t>
      </w:r>
    </w:p>
    <w:p>
      <w:pPr>
        <w:widowControl w:val="0"/>
        <w:spacing w:after="160" w:line="560" w:lineRule="exact"/>
        <w:jc w:val="center"/>
        <w:rPr>
          <w:rFonts w:hint="eastAsia" w:ascii="方正小标宋简体" w:hAnsi="方正小标宋简体" w:eastAsia="方正小标宋简体" w:cs="方正小标宋简体"/>
          <w:kern w:val="2"/>
          <w:sz w:val="44"/>
          <w:szCs w:val="44"/>
          <w:lang w:eastAsia="zh-CN"/>
        </w:rPr>
      </w:pPr>
      <w:bookmarkStart w:id="65" w:name="_GoBack"/>
      <w:r>
        <w:rPr>
          <w:rFonts w:hint="eastAsia" w:ascii="方正小标宋简体" w:hAnsi="方正小标宋简体" w:eastAsia="方正小标宋简体" w:cs="方正小标宋简体"/>
          <w:kern w:val="2"/>
          <w:sz w:val="44"/>
          <w:szCs w:val="44"/>
          <w:lang w:eastAsia="zh-CN"/>
        </w:rPr>
        <w:t>2025年度陕西省重点研发计划项目</w:t>
      </w:r>
    </w:p>
    <w:p>
      <w:pPr>
        <w:widowControl w:val="0"/>
        <w:spacing w:after="160" w:line="560" w:lineRule="exact"/>
        <w:jc w:val="center"/>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申报指南</w:t>
      </w:r>
      <w:bookmarkEnd w:id="65"/>
    </w:p>
    <w:p>
      <w:pPr>
        <w:widowControl w:val="0"/>
        <w:spacing w:after="160" w:line="560" w:lineRule="exact"/>
        <w:jc w:val="center"/>
        <w:rPr>
          <w:rFonts w:hint="eastAsia" w:ascii="方正小标宋简体" w:hAnsi="方正小标宋简体" w:eastAsia="方正小标宋简体" w:cs="方正小标宋简体"/>
          <w:kern w:val="2"/>
          <w:sz w:val="32"/>
          <w:szCs w:val="32"/>
          <w:lang w:eastAsia="zh-CN"/>
        </w:rPr>
      </w:pPr>
    </w:p>
    <w:p>
      <w:pPr>
        <w:widowControl w:val="0"/>
        <w:spacing w:after="160" w:line="560" w:lineRule="exact"/>
        <w:jc w:val="center"/>
        <w:rPr>
          <w:rFonts w:hint="eastAsia" w:ascii="方正小标宋简体" w:hAnsi="方正小标宋简体" w:eastAsia="方正小标宋简体" w:cs="方正小标宋简体"/>
          <w:kern w:val="2"/>
          <w:sz w:val="32"/>
          <w:szCs w:val="32"/>
          <w:lang w:eastAsia="zh-CN"/>
        </w:rPr>
      </w:pPr>
      <w:r>
        <w:rPr>
          <w:rFonts w:hint="eastAsia" w:ascii="方正小标宋简体" w:hAnsi="方正小标宋简体" w:eastAsia="方正小标宋简体" w:cs="方正小标宋简体"/>
          <w:kern w:val="2"/>
          <w:sz w:val="32"/>
          <w:szCs w:val="32"/>
          <w:lang w:eastAsia="zh-CN"/>
        </w:rPr>
        <w:t>目录</w:t>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rPr>
          <w:rFonts w:hint="eastAsia" w:ascii="仿宋_GB2312" w:hAnsi="黑体" w:eastAsia="仿宋_GB2312" w:cstheme="minorBidi"/>
          <w:kern w:val="2"/>
          <w:sz w:val="32"/>
          <w:szCs w:val="32"/>
          <w:lang w:eastAsia="zh-CN"/>
        </w:rPr>
        <w:fldChar w:fldCharType="begin"/>
      </w:r>
      <w:r>
        <w:rPr>
          <w:rFonts w:hint="eastAsia" w:ascii="仿宋_GB2312" w:hAnsi="黑体" w:eastAsia="仿宋_GB2312" w:cstheme="minorBidi"/>
          <w:kern w:val="2"/>
          <w:sz w:val="32"/>
          <w:szCs w:val="32"/>
          <w:lang w:eastAsia="zh-CN"/>
        </w:rPr>
        <w:instrText xml:space="preserve">TOC \o "1-4" \h \u </w:instrText>
      </w:r>
      <w:r>
        <w:rPr>
          <w:rFonts w:hint="eastAsia" w:ascii="仿宋_GB2312" w:hAnsi="黑体" w:eastAsia="仿宋_GB2312" w:cstheme="minorBidi"/>
          <w:kern w:val="2"/>
          <w:sz w:val="32"/>
          <w:szCs w:val="32"/>
          <w:lang w:eastAsia="zh-CN"/>
        </w:rPr>
        <w:fldChar w:fldCharType="separate"/>
      </w:r>
      <w:r>
        <w:fldChar w:fldCharType="begin"/>
      </w:r>
      <w:r>
        <w:instrText xml:space="preserve"> HYPERLINK \l "_Toc8205" </w:instrText>
      </w:r>
      <w:r>
        <w:fldChar w:fldCharType="separate"/>
      </w:r>
      <w:r>
        <w:rPr>
          <w:rFonts w:hint="eastAsia" w:ascii="仿宋_GB2312" w:hAnsi="仿宋_GB2312" w:eastAsia="仿宋_GB2312" w:cs="仿宋_GB2312"/>
          <w:kern w:val="2"/>
          <w:sz w:val="32"/>
          <w:lang w:eastAsia="zh-CN"/>
        </w:rPr>
        <w:t>一、重点研发计划一般项目</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_Toc8205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"_Toc86" </w:instrText>
      </w:r>
      <w:r>
        <w:fldChar w:fldCharType="separate"/>
      </w:r>
      <w:r>
        <w:rPr>
          <w:rFonts w:hint="eastAsia" w:ascii="仿宋_GB2312" w:hAnsi="仿宋_GB2312" w:eastAsia="仿宋_GB2312" w:cs="仿宋_GB2312"/>
          <w:bCs/>
          <w:kern w:val="2"/>
          <w:sz w:val="32"/>
          <w:lang w:eastAsia="zh-CN"/>
        </w:rPr>
        <w:t>（一）未来新兴产业领域</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_Toc86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"_Toc29028" </w:instrText>
      </w:r>
      <w:r>
        <w:fldChar w:fldCharType="separate"/>
      </w:r>
      <w:r>
        <w:rPr>
          <w:rFonts w:hint="eastAsia" w:ascii="仿宋_GB2312" w:hAnsi="仿宋_GB2312" w:eastAsia="仿宋_GB2312" w:cs="仿宋_GB2312"/>
          <w:bCs/>
          <w:kern w:val="2"/>
          <w:sz w:val="32"/>
          <w:szCs w:val="32"/>
          <w:lang w:eastAsia="zh-CN"/>
        </w:rPr>
        <w:t>1.电子信息</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_Toc29028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"_Toc16239" </w:instrText>
      </w:r>
      <w:r>
        <w:fldChar w:fldCharType="separate"/>
      </w:r>
      <w:r>
        <w:rPr>
          <w:rFonts w:hint="eastAsia" w:ascii="仿宋_GB2312" w:hAnsi="仿宋_GB2312" w:eastAsia="仿宋_GB2312" w:cs="仿宋_GB2312"/>
          <w:bCs/>
          <w:kern w:val="2"/>
          <w:sz w:val="32"/>
          <w:szCs w:val="32"/>
          <w:lang w:eastAsia="zh-CN"/>
        </w:rPr>
        <w:t>2.自主可控技术</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_Toc16239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"_Toc11485" </w:instrText>
      </w:r>
      <w:r>
        <w:fldChar w:fldCharType="separate"/>
      </w:r>
      <w:r>
        <w:rPr>
          <w:rFonts w:hint="eastAsia" w:ascii="仿宋_GB2312" w:hAnsi="仿宋_GB2312" w:eastAsia="仿宋_GB2312" w:cs="仿宋_GB2312"/>
          <w:bCs/>
          <w:kern w:val="2"/>
          <w:sz w:val="32"/>
          <w:szCs w:val="32"/>
          <w:lang w:eastAsia="zh-CN"/>
        </w:rPr>
        <w:t>3.华为鲲鹏、鸿蒙生态培育</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_Toc11485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- 2 -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"_Toc27728" </w:instrText>
      </w:r>
      <w:r>
        <w:fldChar w:fldCharType="separate"/>
      </w:r>
      <w:r>
        <w:rPr>
          <w:rFonts w:hint="eastAsia" w:ascii="仿宋_GB2312" w:hAnsi="仿宋_GB2312" w:eastAsia="仿宋_GB2312" w:cs="仿宋_GB2312"/>
          <w:bCs/>
          <w:kern w:val="2"/>
          <w:sz w:val="32"/>
          <w:szCs w:val="32"/>
          <w:lang w:eastAsia="zh-CN"/>
        </w:rPr>
        <w:t>4.先进制造</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_Toc27728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- 2 -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"_Toc11119" </w:instrText>
      </w:r>
      <w:r>
        <w:fldChar w:fldCharType="separate"/>
      </w:r>
      <w:r>
        <w:rPr>
          <w:rFonts w:hint="eastAsia" w:ascii="仿宋_GB2312" w:hAnsi="仿宋_GB2312" w:eastAsia="仿宋_GB2312" w:cs="仿宋_GB2312"/>
          <w:bCs/>
          <w:kern w:val="2"/>
          <w:sz w:val="32"/>
          <w:szCs w:val="32"/>
          <w:lang w:eastAsia="zh-CN"/>
        </w:rPr>
        <w:t>5.新材料</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_Toc11119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- 3 -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left" w:pos="1205"/>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"_Toc30620" </w:instrText>
      </w:r>
      <w:r>
        <w:fldChar w:fldCharType="separate"/>
      </w:r>
      <w:r>
        <w:rPr>
          <w:rFonts w:hint="eastAsia" w:ascii="仿宋_GB2312" w:hAnsi="仿宋_GB2312" w:eastAsia="仿宋_GB2312" w:cs="仿宋_GB2312"/>
          <w:bCs/>
          <w:kern w:val="2"/>
          <w:sz w:val="32"/>
          <w:szCs w:val="32"/>
          <w:lang w:eastAsia="zh-CN"/>
        </w:rPr>
        <w:t>6.能源化工</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_Toc30620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- 4 -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"_Toc12457" </w:instrText>
      </w:r>
      <w:r>
        <w:fldChar w:fldCharType="separate"/>
      </w:r>
      <w:r>
        <w:rPr>
          <w:rFonts w:hint="eastAsia" w:ascii="仿宋_GB2312" w:hAnsi="仿宋_GB2312" w:eastAsia="仿宋_GB2312" w:cs="仿宋_GB2312"/>
          <w:bCs/>
          <w:kern w:val="2"/>
          <w:sz w:val="32"/>
          <w:szCs w:val="32"/>
          <w:lang w:eastAsia="zh-CN"/>
        </w:rPr>
        <w:t>7.现代服务业</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_Toc12457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- 5 -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"_Toc15923" </w:instrText>
      </w:r>
      <w:r>
        <w:fldChar w:fldCharType="separate"/>
      </w:r>
      <w:r>
        <w:rPr>
          <w:rFonts w:hint="eastAsia" w:ascii="仿宋_GB2312" w:hAnsi="仿宋_GB2312" w:eastAsia="仿宋_GB2312" w:cs="仿宋_GB2312"/>
          <w:bCs/>
          <w:kern w:val="2"/>
          <w:sz w:val="32"/>
          <w:lang w:eastAsia="zh-CN"/>
        </w:rPr>
        <w:t>（二）科技文化融合领域</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_Toc15923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- 5 -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"_Toc30518" </w:instrText>
      </w:r>
      <w:r>
        <w:fldChar w:fldCharType="separate"/>
      </w:r>
      <w:r>
        <w:rPr>
          <w:rFonts w:hint="eastAsia" w:ascii="仿宋_GB2312" w:hAnsi="仿宋_GB2312" w:eastAsia="仿宋_GB2312" w:cs="仿宋_GB2312"/>
          <w:bCs/>
          <w:kern w:val="2"/>
          <w:sz w:val="32"/>
          <w:lang w:eastAsia="zh-CN"/>
        </w:rPr>
        <w:t>（三）农业农村领域</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_Toc30518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- 5 -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"_Toc17463" </w:instrText>
      </w:r>
      <w:r>
        <w:fldChar w:fldCharType="separate"/>
      </w:r>
      <w:r>
        <w:rPr>
          <w:rFonts w:hint="eastAsia" w:ascii="仿宋_GB2312" w:hAnsi="仿宋_GB2312" w:eastAsia="仿宋_GB2312" w:cs="仿宋_GB2312"/>
          <w:kern w:val="2"/>
          <w:sz w:val="32"/>
          <w:lang w:eastAsia="zh-CN"/>
        </w:rPr>
        <w:t>1.种植</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_Toc17463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- 5 -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"_Toc24138" </w:instrText>
      </w:r>
      <w:r>
        <w:fldChar w:fldCharType="separate"/>
      </w:r>
      <w:r>
        <w:rPr>
          <w:rFonts w:hint="eastAsia" w:ascii="仿宋_GB2312" w:hAnsi="仿宋_GB2312" w:eastAsia="仿宋_GB2312" w:cs="仿宋_GB2312"/>
          <w:kern w:val="2"/>
          <w:sz w:val="32"/>
          <w:lang w:eastAsia="zh-CN"/>
        </w:rPr>
        <w:t>2.养殖</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_Toc24138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- 6 -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"_Toc4415" </w:instrText>
      </w:r>
      <w:r>
        <w:fldChar w:fldCharType="separate"/>
      </w:r>
      <w:r>
        <w:rPr>
          <w:rFonts w:hint="eastAsia" w:ascii="仿宋_GB2312" w:hAnsi="仿宋_GB2312" w:eastAsia="仿宋_GB2312" w:cs="仿宋_GB2312"/>
          <w:bCs/>
          <w:kern w:val="2"/>
          <w:sz w:val="32"/>
          <w:szCs w:val="32"/>
          <w:lang w:eastAsia="zh-CN"/>
        </w:rPr>
        <w:t>3.农产品加工及质量安全</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_Toc4415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- 7 -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"_Toc10121" </w:instrText>
      </w:r>
      <w:r>
        <w:fldChar w:fldCharType="separate"/>
      </w:r>
      <w:r>
        <w:rPr>
          <w:rFonts w:hint="eastAsia" w:ascii="仿宋_GB2312" w:hAnsi="仿宋_GB2312" w:eastAsia="仿宋_GB2312" w:cs="仿宋_GB2312"/>
          <w:bCs/>
          <w:kern w:val="2"/>
          <w:sz w:val="32"/>
          <w:szCs w:val="32"/>
          <w:lang w:eastAsia="zh-CN"/>
        </w:rPr>
        <w:t>4.农机装备及信息化</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_Toc10121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- 8 -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"_Toc32542" </w:instrText>
      </w:r>
      <w:r>
        <w:fldChar w:fldCharType="separate"/>
      </w:r>
      <w:r>
        <w:rPr>
          <w:rFonts w:hint="eastAsia" w:ascii="仿宋_GB2312" w:hAnsi="仿宋_GB2312" w:eastAsia="仿宋_GB2312" w:cs="仿宋_GB2312"/>
          <w:bCs/>
          <w:kern w:val="2"/>
          <w:sz w:val="32"/>
          <w:szCs w:val="32"/>
          <w:lang w:eastAsia="zh-CN"/>
        </w:rPr>
        <w:t>5.农业资源高效利用</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_Toc32542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- 9 -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szCs w:val="32"/>
          <w:lang w:eastAsia="zh-CN"/>
        </w:rPr>
      </w:pPr>
      <w:r>
        <w:fldChar w:fldCharType="begin"/>
      </w:r>
      <w:r>
        <w:instrText xml:space="preserve"> HYPERLINK \l "_Toc28979" </w:instrText>
      </w:r>
      <w:r>
        <w:fldChar w:fldCharType="separate"/>
      </w:r>
      <w:r>
        <w:rPr>
          <w:rFonts w:hint="eastAsia" w:ascii="仿宋_GB2312" w:hAnsi="仿宋_GB2312" w:eastAsia="仿宋_GB2312" w:cs="仿宋_GB2312"/>
          <w:bCs/>
          <w:kern w:val="2"/>
          <w:sz w:val="32"/>
          <w:szCs w:val="32"/>
          <w:lang w:eastAsia="zh-CN"/>
        </w:rPr>
        <w:t>6.乡村产业振兴及绿色宜居建设</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_Toc28979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- 10 -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ascii="Calibri" w:hAnsi="Calibri" w:eastAsia="仿宋_GB2312"/>
          <w:kern w:val="2"/>
          <w:sz w:val="32"/>
          <w:lang w:eastAsia="zh-CN"/>
        </w:rPr>
      </w:pPr>
      <w:r>
        <w:fldChar w:fldCharType="begin"/>
      </w:r>
      <w:r>
        <w:instrText xml:space="preserve"> HYPERLINK \l "_Toc24138" </w:instrText>
      </w:r>
      <w:r>
        <w:fldChar w:fldCharType="separate"/>
      </w:r>
      <w:r>
        <w:rPr>
          <w:rFonts w:hint="eastAsia" w:ascii="仿宋_GB2312" w:hAnsi="仿宋_GB2312" w:eastAsia="仿宋_GB2312" w:cs="仿宋_GB2312"/>
          <w:kern w:val="2"/>
          <w:sz w:val="32"/>
          <w:lang w:eastAsia="zh-CN"/>
        </w:rPr>
        <w:t>7.</w:t>
      </w:r>
      <w:r>
        <w:rPr>
          <w:rFonts w:hint="eastAsia" w:ascii="仿宋_GB2312" w:hAnsi="仿宋_GB2312" w:eastAsia="仿宋_GB2312" w:cs="仿宋_GB2312"/>
          <w:bCs/>
          <w:kern w:val="2"/>
          <w:sz w:val="32"/>
          <w:szCs w:val="32"/>
          <w:lang w:eastAsia="zh-CN"/>
        </w:rPr>
        <w:t>国家和省级乡村振兴重点帮扶县项目</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_Toc24138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- 6 -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"_Toc6121" </w:instrText>
      </w:r>
      <w:r>
        <w:fldChar w:fldCharType="separate"/>
      </w:r>
      <w:r>
        <w:rPr>
          <w:rFonts w:hint="eastAsia" w:ascii="仿宋_GB2312" w:hAnsi="仿宋_GB2312" w:eastAsia="仿宋_GB2312" w:cs="仿宋_GB2312"/>
          <w:bCs/>
          <w:kern w:val="2"/>
          <w:sz w:val="32"/>
          <w:lang w:eastAsia="zh-CN"/>
        </w:rPr>
        <w:t>（四）社会发展领域</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_Toc6121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- 11 -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"_Toc13971" </w:instrText>
      </w:r>
      <w:r>
        <w:fldChar w:fldCharType="separate"/>
      </w:r>
      <w:r>
        <w:rPr>
          <w:rFonts w:hint="eastAsia" w:ascii="仿宋_GB2312" w:hAnsi="仿宋_GB2312" w:eastAsia="仿宋_GB2312" w:cs="仿宋_GB2312"/>
          <w:bCs/>
          <w:kern w:val="2"/>
          <w:sz w:val="32"/>
          <w:szCs w:val="32"/>
          <w:lang w:eastAsia="zh-CN"/>
        </w:rPr>
        <w:t>1.疾病防诊治</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_Toc13971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- 11 -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"_Toc17697" </w:instrText>
      </w:r>
      <w:r>
        <w:fldChar w:fldCharType="separate"/>
      </w:r>
      <w:r>
        <w:rPr>
          <w:rFonts w:hint="eastAsia" w:ascii="仿宋_GB2312" w:hAnsi="仿宋_GB2312" w:eastAsia="仿宋_GB2312" w:cs="仿宋_GB2312"/>
          <w:bCs/>
          <w:kern w:val="2"/>
          <w:sz w:val="32"/>
          <w:szCs w:val="32"/>
          <w:lang w:eastAsia="zh-CN"/>
        </w:rPr>
        <w:t>2.药物与医疗器械</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_Toc17697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- 12 -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"_Toc12549" </w:instrText>
      </w:r>
      <w:r>
        <w:fldChar w:fldCharType="separate"/>
      </w:r>
      <w:r>
        <w:rPr>
          <w:rFonts w:hint="eastAsia" w:ascii="仿宋_GB2312" w:hAnsi="仿宋_GB2312" w:eastAsia="仿宋_GB2312" w:cs="仿宋_GB2312"/>
          <w:bCs/>
          <w:kern w:val="2"/>
          <w:sz w:val="32"/>
          <w:szCs w:val="32"/>
          <w:lang w:eastAsia="zh-CN"/>
        </w:rPr>
        <w:t>3.中医药现代化</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_Toc12549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- 12 -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"_Toc24870" </w:instrText>
      </w:r>
      <w:r>
        <w:fldChar w:fldCharType="separate"/>
      </w:r>
      <w:r>
        <w:rPr>
          <w:rFonts w:hint="eastAsia" w:ascii="仿宋_GB2312" w:hAnsi="仿宋_GB2312" w:eastAsia="仿宋_GB2312" w:cs="仿宋_GB2312"/>
          <w:bCs/>
          <w:kern w:val="2"/>
          <w:sz w:val="32"/>
          <w:szCs w:val="32"/>
          <w:lang w:eastAsia="zh-CN"/>
        </w:rPr>
        <w:t>4.生物技术</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_Toc24870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- 12 -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"_Toc1549" </w:instrText>
      </w:r>
      <w:r>
        <w:fldChar w:fldCharType="separate"/>
      </w:r>
      <w:r>
        <w:rPr>
          <w:rFonts w:hint="eastAsia" w:ascii="仿宋_GB2312" w:hAnsi="仿宋_GB2312" w:eastAsia="仿宋_GB2312" w:cs="仿宋_GB2312"/>
          <w:bCs/>
          <w:kern w:val="2"/>
          <w:sz w:val="32"/>
          <w:szCs w:val="32"/>
          <w:lang w:eastAsia="zh-CN"/>
        </w:rPr>
        <w:t>5.碳达峰碳中和与生态环境保护</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_Toc1549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- 13 -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"_Toc1382" </w:instrText>
      </w:r>
      <w:r>
        <w:fldChar w:fldCharType="separate"/>
      </w:r>
      <w:r>
        <w:rPr>
          <w:rFonts w:hint="eastAsia" w:ascii="仿宋_GB2312" w:hAnsi="仿宋_GB2312" w:eastAsia="仿宋_GB2312" w:cs="仿宋_GB2312"/>
          <w:bCs/>
          <w:kern w:val="2"/>
          <w:sz w:val="32"/>
          <w:szCs w:val="32"/>
          <w:lang w:eastAsia="zh-CN"/>
        </w:rPr>
        <w:t>6.绿色建筑</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_Toc1382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- 13 -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"_Toc21341" </w:instrText>
      </w:r>
      <w:r>
        <w:fldChar w:fldCharType="separate"/>
      </w:r>
      <w:r>
        <w:rPr>
          <w:rFonts w:hint="eastAsia" w:ascii="仿宋_GB2312" w:hAnsi="仿宋_GB2312" w:eastAsia="仿宋_GB2312" w:cs="仿宋_GB2312"/>
          <w:bCs/>
          <w:kern w:val="2"/>
          <w:sz w:val="32"/>
          <w:szCs w:val="32"/>
          <w:lang w:eastAsia="zh-CN"/>
        </w:rPr>
        <w:t>7.公共安全与社会事业</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_Toc21341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- 13 -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"_Toc741" </w:instrText>
      </w:r>
      <w:r>
        <w:fldChar w:fldCharType="separate"/>
      </w:r>
      <w:r>
        <w:rPr>
          <w:rFonts w:hint="eastAsia" w:ascii="仿宋_GB2312" w:hAnsi="仿宋_GB2312" w:eastAsia="仿宋_GB2312" w:cs="仿宋_GB2312"/>
          <w:kern w:val="2"/>
          <w:sz w:val="32"/>
          <w:lang w:eastAsia="zh-CN"/>
        </w:rPr>
        <w:t>二、 重点研发计划对外合作领域项目</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_Toc741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- 15 -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"_Toc28594" </w:instrText>
      </w:r>
      <w:r>
        <w:fldChar w:fldCharType="separate"/>
      </w:r>
      <w:r>
        <w:rPr>
          <w:rFonts w:hint="eastAsia" w:ascii="仿宋_GB2312" w:hAnsi="仿宋_GB2312" w:eastAsia="仿宋_GB2312" w:cs="仿宋_GB2312"/>
          <w:bCs/>
          <w:kern w:val="2"/>
          <w:sz w:val="32"/>
          <w:lang w:eastAsia="zh-CN"/>
        </w:rPr>
        <w:t>（一）项目类别</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_Toc28594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- 15 -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"_Toc8203" </w:instrText>
      </w:r>
      <w:r>
        <w:fldChar w:fldCharType="separate"/>
      </w:r>
      <w:r>
        <w:rPr>
          <w:rFonts w:hint="eastAsia" w:ascii="仿宋_GB2312" w:hAnsi="仿宋_GB2312" w:eastAsia="仿宋_GB2312" w:cs="仿宋_GB2312"/>
          <w:bCs/>
          <w:kern w:val="2"/>
          <w:sz w:val="32"/>
          <w:lang w:eastAsia="zh-CN"/>
        </w:rPr>
        <w:t>（二）支持方向</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_Toc8203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- 15 -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"_Toc12272" </w:instrText>
      </w:r>
      <w:r>
        <w:fldChar w:fldCharType="separate"/>
      </w:r>
      <w:r>
        <w:rPr>
          <w:rFonts w:hint="eastAsia" w:ascii="仿宋_GB2312" w:hAnsi="仿宋_GB2312" w:eastAsia="仿宋_GB2312" w:cs="仿宋_GB2312"/>
          <w:bCs/>
          <w:kern w:val="2"/>
          <w:sz w:val="32"/>
          <w:szCs w:val="32"/>
          <w:lang w:eastAsia="zh-CN"/>
        </w:rPr>
        <w:t>1.国际科技合作计划</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_Toc12272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- 16 -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"_Toc19933" </w:instrText>
      </w:r>
      <w:r>
        <w:fldChar w:fldCharType="separate"/>
      </w:r>
      <w:r>
        <w:rPr>
          <w:rFonts w:hint="eastAsia" w:ascii="仿宋_GB2312" w:hAnsi="仿宋_GB2312" w:eastAsia="仿宋_GB2312" w:cs="仿宋_GB2312"/>
          <w:kern w:val="2"/>
          <w:sz w:val="32"/>
          <w:szCs w:val="32"/>
          <w:lang w:eastAsia="zh-CN"/>
        </w:rPr>
        <w:t>（1）中亚国家科技合作专项</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_Toc19933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- 16 -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"_Toc14835" </w:instrText>
      </w:r>
      <w:r>
        <w:fldChar w:fldCharType="separate"/>
      </w:r>
      <w:r>
        <w:rPr>
          <w:rFonts w:hint="eastAsia" w:ascii="仿宋_GB2312" w:hAnsi="仿宋_GB2312" w:eastAsia="仿宋_GB2312" w:cs="仿宋_GB2312"/>
          <w:kern w:val="2"/>
          <w:sz w:val="32"/>
          <w:szCs w:val="32"/>
          <w:lang w:eastAsia="zh-CN"/>
        </w:rPr>
        <w:t>（2）产业技术研发合作专项</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_Toc14835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- 16 -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"_Toc22542" </w:instrText>
      </w:r>
      <w:r>
        <w:fldChar w:fldCharType="separate"/>
      </w:r>
      <w:r>
        <w:rPr>
          <w:rFonts w:hint="eastAsia" w:ascii="仿宋_GB2312" w:hAnsi="仿宋_GB2312" w:eastAsia="仿宋_GB2312" w:cs="仿宋_GB2312"/>
          <w:kern w:val="2"/>
          <w:sz w:val="32"/>
          <w:szCs w:val="32"/>
          <w:lang w:eastAsia="zh-CN"/>
        </w:rPr>
        <w:t>（3）基础科学研究合作专项</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_Toc22542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- 16 -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"_Toc31451" </w:instrText>
      </w:r>
      <w:r>
        <w:fldChar w:fldCharType="separate"/>
      </w:r>
      <w:r>
        <w:rPr>
          <w:rFonts w:hint="eastAsia" w:ascii="仿宋_GB2312" w:hAnsi="仿宋_GB2312" w:eastAsia="仿宋_GB2312" w:cs="仿宋_GB2312"/>
          <w:kern w:val="2"/>
          <w:sz w:val="32"/>
          <w:szCs w:val="32"/>
          <w:lang w:eastAsia="zh-CN"/>
        </w:rPr>
        <w:t>（4）高端国际科技交流专项</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_Toc31451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- 17 -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"_Toc28298" </w:instrText>
      </w:r>
      <w:r>
        <w:fldChar w:fldCharType="separate"/>
      </w:r>
      <w:r>
        <w:rPr>
          <w:rFonts w:hint="eastAsia" w:ascii="仿宋_GB2312" w:hAnsi="仿宋_GB2312" w:eastAsia="仿宋_GB2312" w:cs="仿宋_GB2312"/>
          <w:bCs/>
          <w:kern w:val="2"/>
          <w:sz w:val="32"/>
          <w:szCs w:val="32"/>
          <w:lang w:eastAsia="zh-CN"/>
        </w:rPr>
        <w:t>2.省际科技合作计划项目（含平台）</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_Toc28298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- 17 -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"_Toc17643" </w:instrText>
      </w:r>
      <w:r>
        <w:fldChar w:fldCharType="separate"/>
      </w:r>
      <w:r>
        <w:rPr>
          <w:rFonts w:hint="eastAsia" w:ascii="仿宋_GB2312" w:hAnsi="仿宋_GB2312" w:eastAsia="仿宋_GB2312" w:cs="仿宋_GB2312"/>
          <w:kern w:val="2"/>
          <w:sz w:val="32"/>
          <w:szCs w:val="32"/>
          <w:lang w:eastAsia="zh-CN"/>
        </w:rPr>
        <w:t>（1）跨区域创新合作项目</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_Toc17643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- 17 -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"_Toc7274" </w:instrText>
      </w:r>
      <w:r>
        <w:fldChar w:fldCharType="separate"/>
      </w:r>
      <w:r>
        <w:rPr>
          <w:rFonts w:hint="eastAsia" w:ascii="仿宋_GB2312" w:hAnsi="仿宋_GB2312" w:eastAsia="仿宋_GB2312" w:cs="仿宋_GB2312"/>
          <w:kern w:val="2"/>
          <w:sz w:val="32"/>
          <w:szCs w:val="32"/>
          <w:lang w:eastAsia="zh-CN"/>
        </w:rPr>
        <w:t>（2）对口科技援助项目</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_Toc7274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- 17 -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"_Toc31028" </w:instrText>
      </w:r>
      <w:r>
        <w:fldChar w:fldCharType="separate"/>
      </w:r>
      <w:r>
        <w:rPr>
          <w:rFonts w:hint="eastAsia" w:ascii="仿宋_GB2312" w:hAnsi="仿宋_GB2312" w:eastAsia="仿宋_GB2312" w:cs="仿宋_GB2312"/>
          <w:bCs/>
          <w:kern w:val="2"/>
          <w:sz w:val="32"/>
          <w:lang w:eastAsia="zh-CN"/>
        </w:rPr>
        <w:t>（三）申报要求</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_Toc31028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- 18 -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"_Toc8050" </w:instrText>
      </w:r>
      <w:r>
        <w:fldChar w:fldCharType="separate"/>
      </w:r>
      <w:r>
        <w:rPr>
          <w:rFonts w:hint="eastAsia" w:ascii="仿宋_GB2312" w:hAnsi="仿宋_GB2312" w:eastAsia="仿宋_GB2312" w:cs="仿宋_GB2312"/>
          <w:bCs/>
          <w:kern w:val="2"/>
          <w:sz w:val="32"/>
          <w:lang w:eastAsia="zh-CN"/>
        </w:rPr>
        <w:t>（四）资助额度</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_Toc8050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- 19 -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ascii="Calibri" w:hAnsi="Calibri" w:eastAsia="仿宋_GB2312"/>
          <w:kern w:val="2"/>
          <w:sz w:val="32"/>
          <w:lang w:eastAsia="zh-CN"/>
        </w:rPr>
      </w:pPr>
      <w:r>
        <w:fldChar w:fldCharType="begin"/>
      </w:r>
      <w:r>
        <w:instrText xml:space="preserve"> HYPERLINK \l "_Toc917" </w:instrText>
      </w:r>
      <w:r>
        <w:fldChar w:fldCharType="separate"/>
      </w:r>
      <w:r>
        <w:rPr>
          <w:rFonts w:hint="eastAsia" w:ascii="仿宋_GB2312" w:hAnsi="仿宋_GB2312" w:eastAsia="仿宋_GB2312" w:cs="仿宋_GB2312"/>
          <w:bCs/>
          <w:kern w:val="2"/>
          <w:sz w:val="32"/>
          <w:lang w:eastAsia="zh-CN"/>
        </w:rPr>
        <w:t>（五）联系咨询</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_Toc917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- 20 -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spacing w:after="160" w:line="560" w:lineRule="exact"/>
        <w:jc w:val="both"/>
        <w:rPr>
          <w:rFonts w:hint="eastAsia" w:ascii="仿宋_GB2312" w:hAnsi="黑体" w:eastAsia="仿宋_GB2312"/>
          <w:kern w:val="2"/>
          <w:sz w:val="32"/>
          <w:szCs w:val="32"/>
          <w:lang w:eastAsia="zh-CN"/>
        </w:rPr>
        <w:sectPr>
          <w:headerReference r:id="rId3" w:type="default"/>
          <w:footerReference r:id="rId4" w:type="default"/>
          <w:pgSz w:w="11906" w:h="16838"/>
          <w:pgMar w:top="1440" w:right="1531" w:bottom="1440" w:left="1587" w:header="851" w:footer="992" w:gutter="0"/>
          <w:pgNumType w:fmt="upperRoman" w:start="1"/>
          <w:cols w:space="425" w:num="1"/>
          <w:docGrid w:type="lines" w:linePitch="312" w:charSpace="0"/>
        </w:sectPr>
      </w:pPr>
      <w:r>
        <w:rPr>
          <w:rFonts w:hint="eastAsia" w:ascii="仿宋_GB2312" w:hAnsi="黑体" w:eastAsia="仿宋_GB2312" w:cstheme="minorBidi"/>
          <w:kern w:val="2"/>
          <w:sz w:val="32"/>
          <w:szCs w:val="32"/>
          <w:lang w:eastAsia="zh-CN"/>
        </w:rPr>
        <w:fldChar w:fldCharType="end"/>
      </w:r>
      <w:bookmarkStart w:id="0" w:name="_Toc10813"/>
      <w:bookmarkStart w:id="1" w:name="_Toc31202"/>
    </w:p>
    <w:p>
      <w:pPr>
        <w:widowControl w:val="0"/>
        <w:spacing w:after="160" w:line="500" w:lineRule="exact"/>
        <w:jc w:val="both"/>
        <w:rPr>
          <w:rFonts w:ascii="Calibri" w:hAnsi="Calibri" w:eastAsia="仿宋_GB2312"/>
          <w:kern w:val="2"/>
          <w:sz w:val="32"/>
          <w:lang w:eastAsia="zh-CN"/>
        </w:rPr>
      </w:pPr>
    </w:p>
    <w:p>
      <w:pPr>
        <w:keepNext/>
        <w:keepLines/>
        <w:widowControl w:val="0"/>
        <w:spacing w:after="160" w:line="560" w:lineRule="exact"/>
        <w:ind w:firstLine="640" w:firstLineChars="200"/>
        <w:jc w:val="both"/>
        <w:outlineLvl w:val="0"/>
        <w:rPr>
          <w:rFonts w:eastAsia="黑体"/>
          <w:kern w:val="44"/>
          <w:sz w:val="32"/>
          <w:lang w:eastAsia="zh-CN"/>
        </w:rPr>
      </w:pPr>
      <w:bookmarkStart w:id="2" w:name="_Toc8205"/>
      <w:r>
        <w:rPr>
          <w:rFonts w:hint="eastAsia" w:eastAsia="黑体" w:cstheme="minorBidi"/>
          <w:kern w:val="44"/>
          <w:sz w:val="32"/>
          <w:lang w:eastAsia="zh-CN"/>
        </w:rPr>
        <w:t>一、重点研发计划一般项目</w:t>
      </w:r>
      <w:bookmarkEnd w:id="0"/>
      <w:bookmarkEnd w:id="1"/>
      <w:bookmarkEnd w:id="2"/>
    </w:p>
    <w:p>
      <w:pPr>
        <w:keepNext/>
        <w:keepLines/>
        <w:widowControl w:val="0"/>
        <w:spacing w:after="160" w:line="560" w:lineRule="exact"/>
        <w:ind w:firstLine="640" w:firstLineChars="200"/>
        <w:jc w:val="both"/>
        <w:outlineLvl w:val="1"/>
        <w:rPr>
          <w:rFonts w:eastAsia="楷体_GB2312"/>
          <w:b/>
          <w:color w:val="000000"/>
          <w:kern w:val="2"/>
          <w:sz w:val="32"/>
          <w:szCs w:val="32"/>
          <w:lang w:eastAsia="zh-CN"/>
        </w:rPr>
      </w:pPr>
      <w:bookmarkStart w:id="3" w:name="_Toc86"/>
      <w:bookmarkStart w:id="4" w:name="_Toc9694"/>
      <w:bookmarkStart w:id="5" w:name="_Toc8261"/>
      <w:r>
        <w:rPr>
          <w:rFonts w:hint="eastAsia" w:eastAsia="楷体_GB2312" w:cstheme="minorBidi"/>
          <w:bCs/>
          <w:kern w:val="2"/>
          <w:sz w:val="32"/>
          <w:lang w:eastAsia="zh-CN"/>
        </w:rPr>
        <w:t>（一）未来新兴产业领域</w:t>
      </w:r>
      <w:bookmarkEnd w:id="3"/>
    </w:p>
    <w:p>
      <w:pPr>
        <w:widowControl w:val="0"/>
        <w:spacing w:after="160" w:line="560" w:lineRule="exact"/>
        <w:ind w:firstLine="643" w:firstLineChars="200"/>
        <w:jc w:val="both"/>
        <w:outlineLvl w:val="2"/>
        <w:rPr>
          <w:rFonts w:hint="eastAsia" w:ascii="仿宋_GB2312" w:hAnsi="仿宋_GB2312" w:eastAsia="仿宋_GB2312" w:cs="仿宋_GB2312"/>
          <w:b/>
          <w:bCs/>
          <w:color w:val="000000"/>
          <w:kern w:val="2"/>
          <w:sz w:val="32"/>
          <w:szCs w:val="32"/>
          <w:lang w:eastAsia="zh-CN"/>
        </w:rPr>
      </w:pPr>
      <w:bookmarkStart w:id="6" w:name="_Toc29028"/>
      <w:r>
        <w:rPr>
          <w:rFonts w:hint="eastAsia" w:ascii="仿宋_GB2312" w:hAnsi="仿宋_GB2312" w:eastAsia="仿宋_GB2312" w:cs="仿宋_GB2312"/>
          <w:b/>
          <w:bCs/>
          <w:color w:val="000000"/>
          <w:kern w:val="2"/>
          <w:sz w:val="32"/>
          <w:szCs w:val="32"/>
          <w:lang w:eastAsia="zh-CN"/>
        </w:rPr>
        <w:t>1.电子信息</w:t>
      </w:r>
      <w:bookmarkEnd w:id="6"/>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1.1 光子与光电子技术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ascii="仿宋_GB2312" w:hAnsi="仿宋_GB2312" w:eastAsia="仿宋_GB2312" w:cs="仿宋_GB2312"/>
          <w:color w:val="000000"/>
          <w:kern w:val="2"/>
          <w:sz w:val="32"/>
          <w:szCs w:val="32"/>
          <w:lang w:val="en" w:eastAsia="zh-CN"/>
        </w:rPr>
        <w:t>1.2</w:t>
      </w:r>
      <w:r>
        <w:rPr>
          <w:rFonts w:hint="eastAsia" w:ascii="仿宋_GB2312" w:hAnsi="仿宋_GB2312" w:eastAsia="仿宋_GB2312" w:cs="仿宋_GB2312"/>
          <w:color w:val="000000"/>
          <w:kern w:val="2"/>
          <w:sz w:val="32"/>
          <w:szCs w:val="32"/>
          <w:lang w:eastAsia="zh-CN"/>
        </w:rPr>
        <w:t xml:space="preserve"> 人工智能技术及应用</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1.3 半导体与集成电路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1.4 卫星通信与导航应用技术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1.5 新一代通信技术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1.6 下一代互联网技术及应用</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1.7 高性能计算与工业软件</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1.8 天地一体化信息网络</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1.9 网络与信息安全</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1.10 柔性电子技术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1.11 大数据和云计算技术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1.12 传感器与物联网</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1.13 智能终端技术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1.14 区块链技术及应用</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1.15新型电子元器件</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1.16 量子计算技术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1.17 电子显示技术</w:t>
      </w:r>
    </w:p>
    <w:p>
      <w:pPr>
        <w:widowControl w:val="0"/>
        <w:spacing w:after="160" w:line="560" w:lineRule="exact"/>
        <w:ind w:firstLine="643" w:firstLineChars="200"/>
        <w:jc w:val="both"/>
        <w:outlineLvl w:val="2"/>
        <w:rPr>
          <w:rFonts w:hint="eastAsia" w:ascii="仿宋_GB2312" w:hAnsi="仿宋_GB2312" w:eastAsia="仿宋_GB2312" w:cs="仿宋_GB2312"/>
          <w:b/>
          <w:bCs/>
          <w:color w:val="000000"/>
          <w:kern w:val="2"/>
          <w:sz w:val="32"/>
          <w:szCs w:val="32"/>
          <w:lang w:eastAsia="zh-CN"/>
        </w:rPr>
      </w:pPr>
      <w:bookmarkStart w:id="7" w:name="_Toc16239"/>
      <w:r>
        <w:rPr>
          <w:rFonts w:hint="eastAsia" w:ascii="仿宋_GB2312" w:hAnsi="仿宋_GB2312" w:eastAsia="仿宋_GB2312" w:cs="仿宋_GB2312"/>
          <w:b/>
          <w:bCs/>
          <w:color w:val="000000"/>
          <w:kern w:val="2"/>
          <w:sz w:val="32"/>
          <w:szCs w:val="32"/>
          <w:lang w:eastAsia="zh-CN"/>
        </w:rPr>
        <w:t>2.自主可控技术</w:t>
      </w:r>
      <w:bookmarkEnd w:id="7"/>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2.1 自主可控计算机外设关键技术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2.2 基于国产处理器的虚拟化、云计算关键技术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2.3 国产云平台基础设施测评关键技术及工具开发</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2.4 基于国产操作系统的应用软硬件开发</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2.5 自主国产化智能软硬件操作系统及其支撑环境与平台开发</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2.6 国产密码应用关键技术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2.7 其他自主可控技术</w:t>
      </w:r>
    </w:p>
    <w:p>
      <w:pPr>
        <w:widowControl w:val="0"/>
        <w:spacing w:after="160" w:line="560" w:lineRule="exact"/>
        <w:ind w:firstLine="643" w:firstLineChars="200"/>
        <w:jc w:val="both"/>
        <w:outlineLvl w:val="2"/>
        <w:rPr>
          <w:rFonts w:hint="eastAsia" w:ascii="仿宋_GB2312" w:hAnsi="仿宋_GB2312" w:eastAsia="仿宋_GB2312" w:cs="仿宋_GB2312"/>
          <w:b/>
          <w:bCs/>
          <w:color w:val="000000"/>
          <w:kern w:val="2"/>
          <w:sz w:val="32"/>
          <w:szCs w:val="32"/>
          <w:lang w:eastAsia="zh-CN"/>
        </w:rPr>
      </w:pPr>
      <w:bookmarkStart w:id="8" w:name="_Toc11485"/>
      <w:r>
        <w:rPr>
          <w:rFonts w:hint="eastAsia" w:ascii="仿宋_GB2312" w:hAnsi="仿宋_GB2312" w:eastAsia="仿宋_GB2312" w:cs="仿宋_GB2312"/>
          <w:b/>
          <w:bCs/>
          <w:color w:val="000000"/>
          <w:kern w:val="2"/>
          <w:sz w:val="32"/>
          <w:szCs w:val="32"/>
          <w:lang w:eastAsia="zh-CN"/>
        </w:rPr>
        <w:t>3.华为鲲鹏、鸿蒙生态培育</w:t>
      </w:r>
      <w:bookmarkEnd w:id="8"/>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3.1 基于华为鲲鹏、昇腾系列处理器的产品开发和行业应用</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3.2 基于华为鸿蒙操作系统的产品开发和行业应用</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3.3 基于欧拉操作系统的产品开发和行业应用</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3.4 基于华为高斯数据库的产品开发和行业应用</w:t>
      </w:r>
    </w:p>
    <w:p>
      <w:pPr>
        <w:widowControl w:val="0"/>
        <w:spacing w:after="160" w:line="560" w:lineRule="exact"/>
        <w:ind w:firstLine="643" w:firstLineChars="200"/>
        <w:jc w:val="both"/>
        <w:outlineLvl w:val="2"/>
        <w:rPr>
          <w:rFonts w:hint="eastAsia" w:ascii="仿宋_GB2312" w:hAnsi="仿宋_GB2312" w:eastAsia="仿宋_GB2312" w:cs="仿宋_GB2312"/>
          <w:b/>
          <w:bCs/>
          <w:color w:val="000000"/>
          <w:kern w:val="2"/>
          <w:sz w:val="32"/>
          <w:szCs w:val="32"/>
          <w:lang w:eastAsia="zh-CN"/>
        </w:rPr>
      </w:pPr>
      <w:bookmarkStart w:id="9" w:name="_Toc27728"/>
      <w:r>
        <w:rPr>
          <w:rFonts w:hint="eastAsia" w:ascii="仿宋_GB2312" w:hAnsi="仿宋_GB2312" w:eastAsia="仿宋_GB2312" w:cs="仿宋_GB2312"/>
          <w:b/>
          <w:bCs/>
          <w:color w:val="000000"/>
          <w:kern w:val="2"/>
          <w:sz w:val="32"/>
          <w:szCs w:val="32"/>
          <w:lang w:eastAsia="zh-CN"/>
        </w:rPr>
        <w:t>4.先进制造</w:t>
      </w:r>
      <w:bookmarkEnd w:id="9"/>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4.1 航空航天装备及制造技术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4.2 增材制造（3D 打印）技术与装备</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4.3 新能源与智能网联汽车</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4.4 机器人技术及应用</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4.5 无人机技术及应用</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4.6 新型电力工业</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4.7 石化、冶金、矿山装备</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4.8 先进轨道交通技术与装备</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4.9 船舶与海洋装备</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4.10 工程机械装备及制造技术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4.11 数控机床及智能装备</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4.12 轻工装备技术及应用</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4.13 高性能仪器仪表</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4.14 工业传感器与系统</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4.15 特种制造加工技术及应用</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4.16 传统内燃机高效节能减排技术及装备</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4.17 分布式能源装备</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4.18 新能源动力系统及装备</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4.19 智能包装和物流技术与装备</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4.20 关键基础零部件制造</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4.21 量子基准和传感技术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4.22 精密测量技术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4.23 成套专用设备制造</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4.24其他新型工艺与装备</w:t>
      </w:r>
    </w:p>
    <w:p>
      <w:pPr>
        <w:widowControl w:val="0"/>
        <w:spacing w:after="160" w:line="560" w:lineRule="exact"/>
        <w:ind w:firstLine="643" w:firstLineChars="200"/>
        <w:jc w:val="both"/>
        <w:outlineLvl w:val="2"/>
        <w:rPr>
          <w:rFonts w:hint="eastAsia" w:ascii="仿宋_GB2312" w:hAnsi="仿宋_GB2312" w:eastAsia="仿宋_GB2312" w:cs="仿宋_GB2312"/>
          <w:b/>
          <w:bCs/>
          <w:color w:val="000000"/>
          <w:kern w:val="2"/>
          <w:sz w:val="32"/>
          <w:szCs w:val="32"/>
          <w:lang w:eastAsia="zh-CN"/>
        </w:rPr>
      </w:pPr>
      <w:bookmarkStart w:id="10" w:name="_Toc11119"/>
      <w:r>
        <w:rPr>
          <w:rFonts w:hint="eastAsia" w:ascii="仿宋_GB2312" w:hAnsi="仿宋_GB2312" w:eastAsia="仿宋_GB2312" w:cs="仿宋_GB2312"/>
          <w:b/>
          <w:bCs/>
          <w:color w:val="000000"/>
          <w:kern w:val="2"/>
          <w:sz w:val="32"/>
          <w:szCs w:val="32"/>
          <w:lang w:eastAsia="zh-CN"/>
        </w:rPr>
        <w:t>5.新材料</w:t>
      </w:r>
      <w:bookmarkEnd w:id="10"/>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val="en" w:eastAsia="zh-CN"/>
        </w:rPr>
      </w:pPr>
      <w:r>
        <w:rPr>
          <w:rFonts w:hint="eastAsia" w:ascii="仿宋_GB2312" w:hAnsi="仿宋_GB2312" w:eastAsia="仿宋_GB2312" w:cs="仿宋_GB2312"/>
          <w:color w:val="000000"/>
          <w:kern w:val="2"/>
          <w:sz w:val="32"/>
          <w:szCs w:val="32"/>
          <w:lang w:eastAsia="zh-CN"/>
        </w:rPr>
        <w:t>5.1 钛及钛合金材料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5.2 铝镁轻质材料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5.3 高性能轻金属材料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5.4 先进稀贵金属材料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5.5 先进高分子材料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5.6 碳纤维及复合材料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5.7 化工材料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5.8 陶瓷及陶瓷基复合材料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5.9 半导体集成电路关键材料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5.10 新型显示材料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5.11 石墨烯材料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5.12 纳米材料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5.13 超导材料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5.14 特种分离膜材料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5.15 先进功能晶体材料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5.16 钢铁深加工</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 xml:space="preserve">5.17 </w:t>
      </w:r>
      <w:r>
        <w:rPr>
          <w:rFonts w:hint="eastAsia" w:ascii="仿宋_GB2312" w:hAnsi="Calibri" w:eastAsia="仿宋_GB2312" w:cstheme="minorBidi"/>
          <w:color w:val="000000"/>
          <w:kern w:val="2"/>
          <w:sz w:val="32"/>
          <w:szCs w:val="32"/>
          <w:lang w:eastAsia="zh-CN"/>
        </w:rPr>
        <w:t>增材制造用粉末材料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5.18 储能与储氢关键材料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5.19 新型建筑材料技术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5.20 绿色包装材料及应用</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5.21 材料腐蚀防护技术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5.22 材料回收再利用技术</w:t>
      </w:r>
    </w:p>
    <w:p>
      <w:pPr>
        <w:widowControl w:val="0"/>
        <w:spacing w:after="160" w:line="560" w:lineRule="exact"/>
        <w:ind w:firstLine="643" w:firstLineChars="200"/>
        <w:jc w:val="both"/>
        <w:outlineLvl w:val="2"/>
        <w:rPr>
          <w:rFonts w:hint="eastAsia" w:ascii="仿宋_GB2312" w:hAnsi="仿宋_GB2312" w:eastAsia="仿宋_GB2312" w:cs="仿宋_GB2312"/>
          <w:b/>
          <w:bCs/>
          <w:color w:val="000000"/>
          <w:kern w:val="2"/>
          <w:sz w:val="32"/>
          <w:szCs w:val="32"/>
          <w:lang w:eastAsia="zh-CN"/>
        </w:rPr>
      </w:pPr>
      <w:bookmarkStart w:id="11" w:name="_Toc30620"/>
      <w:r>
        <w:rPr>
          <w:rFonts w:hint="eastAsia" w:ascii="仿宋_GB2312" w:hAnsi="仿宋_GB2312" w:eastAsia="仿宋_GB2312" w:cs="仿宋_GB2312"/>
          <w:b/>
          <w:bCs/>
          <w:color w:val="000000"/>
          <w:kern w:val="2"/>
          <w:sz w:val="32"/>
          <w:szCs w:val="32"/>
          <w:lang w:eastAsia="zh-CN"/>
        </w:rPr>
        <w:t>6.能源化工</w:t>
      </w:r>
      <w:bookmarkEnd w:id="11"/>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6.1 煤炭资源开发与利用技术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6.2 石油天然气开发与利用技术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6.3 清洁能源开发与利用技术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6.4 氢能开发与利用技术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6.5 太阳能光伏技术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6.6 先进可再生能源综合利用技术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6.7 新型电力系统及其支撑技术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6.8 安全高效核能技术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6.9 能源系统数字化智能化技术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6.10 煤基特种燃料</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6.11 工业三废技术及资源化综合利用技术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6.12 催化剂和表面活性剂技术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6.13 特种化学品合成技术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6.14 绿色化工技术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6.15 矿产资源开发及综合利用技术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6.16 节能技术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6.17 有机化工原料合成技术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6.18 电池与储能技术</w:t>
      </w:r>
    </w:p>
    <w:p>
      <w:pPr>
        <w:widowControl w:val="0"/>
        <w:spacing w:after="160" w:line="560" w:lineRule="exact"/>
        <w:ind w:firstLine="643" w:firstLineChars="200"/>
        <w:jc w:val="both"/>
        <w:outlineLvl w:val="2"/>
        <w:rPr>
          <w:rFonts w:hint="eastAsia" w:ascii="仿宋_GB2312" w:hAnsi="仿宋_GB2312" w:eastAsia="仿宋_GB2312" w:cs="仿宋_GB2312"/>
          <w:b/>
          <w:bCs/>
          <w:color w:val="000000"/>
          <w:kern w:val="2"/>
          <w:sz w:val="32"/>
          <w:szCs w:val="32"/>
          <w:lang w:eastAsia="zh-CN"/>
        </w:rPr>
      </w:pPr>
      <w:bookmarkStart w:id="12" w:name="_Toc12457"/>
      <w:r>
        <w:rPr>
          <w:rFonts w:hint="eastAsia" w:ascii="仿宋_GB2312" w:hAnsi="仿宋_GB2312" w:eastAsia="仿宋_GB2312" w:cs="仿宋_GB2312"/>
          <w:b/>
          <w:bCs/>
          <w:color w:val="000000"/>
          <w:kern w:val="2"/>
          <w:sz w:val="32"/>
          <w:szCs w:val="32"/>
          <w:lang w:eastAsia="zh-CN"/>
        </w:rPr>
        <w:t>7.现代服务业</w:t>
      </w:r>
      <w:bookmarkEnd w:id="12"/>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7.1 现代服务业共性关键技术</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7.2 研发设计与科技信息服务平台研发与应用示范</w:t>
      </w:r>
    </w:p>
    <w:p>
      <w:pPr>
        <w:widowControl w:val="0"/>
        <w:spacing w:after="160" w:line="560" w:lineRule="exact"/>
        <w:ind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7.3 智慧旅游/教育/医疗/居家/商贸/安防/金融/物流/矿业服务</w:t>
      </w:r>
    </w:p>
    <w:p>
      <w:pPr>
        <w:widowControl w:val="0"/>
        <w:spacing w:after="160" w:line="560" w:lineRule="exact"/>
        <w:ind w:firstLine="640" w:firstLineChars="200"/>
        <w:jc w:val="both"/>
        <w:rPr>
          <w:rFonts w:ascii="Calibri" w:hAnsi="Calibri" w:eastAsia="仿宋_GB2312"/>
          <w:bCs/>
          <w:kern w:val="2"/>
          <w:sz w:val="32"/>
          <w:lang w:eastAsia="zh-CN"/>
        </w:rPr>
      </w:pPr>
      <w:r>
        <w:rPr>
          <w:rFonts w:hint="eastAsia" w:ascii="仿宋_GB2312" w:hAnsi="仿宋_GB2312" w:eastAsia="仿宋_GB2312" w:cs="仿宋_GB2312"/>
          <w:color w:val="000000"/>
          <w:kern w:val="2"/>
          <w:sz w:val="32"/>
          <w:szCs w:val="32"/>
          <w:lang w:eastAsia="zh-CN"/>
        </w:rPr>
        <w:t>7.4 质量关键共性技术（计量/标准/检验检测等）</w:t>
      </w:r>
    </w:p>
    <w:p>
      <w:pPr>
        <w:keepNext/>
        <w:keepLines/>
        <w:widowControl w:val="0"/>
        <w:spacing w:after="160" w:line="560" w:lineRule="exact"/>
        <w:ind w:firstLine="640" w:firstLineChars="200"/>
        <w:jc w:val="both"/>
        <w:outlineLvl w:val="1"/>
        <w:rPr>
          <w:rFonts w:eastAsia="楷体_GB2312"/>
          <w:bCs/>
          <w:kern w:val="2"/>
          <w:sz w:val="32"/>
          <w:lang w:eastAsia="zh-CN"/>
        </w:rPr>
      </w:pPr>
      <w:bookmarkStart w:id="13" w:name="_Toc15923"/>
      <w:r>
        <w:rPr>
          <w:rFonts w:hint="eastAsia" w:eastAsia="楷体_GB2312" w:cstheme="minorBidi"/>
          <w:bCs/>
          <w:kern w:val="2"/>
          <w:sz w:val="32"/>
          <w:lang w:eastAsia="zh-CN"/>
        </w:rPr>
        <w:t>（二）</w:t>
      </w:r>
      <w:bookmarkEnd w:id="4"/>
      <w:bookmarkEnd w:id="5"/>
      <w:r>
        <w:rPr>
          <w:rFonts w:hint="eastAsia" w:eastAsia="楷体_GB2312" w:cstheme="minorBidi"/>
          <w:bCs/>
          <w:kern w:val="2"/>
          <w:sz w:val="32"/>
          <w:lang w:eastAsia="zh-CN"/>
        </w:rPr>
        <w:t>科技文化融合领域</w:t>
      </w:r>
      <w:bookmarkEnd w:id="13"/>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1.数字文化创意技术及产品</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2.文化装备技术及应用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3.新媒体与媒体融合技术</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4.文化大数据技术及应用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5.文化和科技融合场景应用及示范</w:t>
      </w:r>
    </w:p>
    <w:p>
      <w:pPr>
        <w:widowControl w:val="0"/>
        <w:spacing w:after="160" w:line="560" w:lineRule="exact"/>
        <w:ind w:left="480" w:leftChars="200"/>
        <w:jc w:val="both"/>
        <w:rPr>
          <w:rFonts w:ascii="Calibri" w:hAnsi="Calibri" w:eastAsia="仿宋_GB2312"/>
          <w:kern w:val="2"/>
          <w:sz w:val="32"/>
          <w:lang w:eastAsia="zh-CN"/>
        </w:rPr>
      </w:pPr>
      <w:r>
        <w:rPr>
          <w:rFonts w:hint="eastAsia" w:ascii="仿宋_GB2312" w:hAnsi="仿宋_GB2312" w:eastAsia="仿宋_GB2312" w:cs="仿宋_GB2312"/>
          <w:kern w:val="2"/>
          <w:sz w:val="32"/>
          <w:szCs w:val="32"/>
          <w:lang w:eastAsia="zh-CN"/>
        </w:rPr>
        <w:t>申报主体：各级新闻媒体机构联合企业。</w:t>
      </w:r>
    </w:p>
    <w:p>
      <w:pPr>
        <w:keepNext/>
        <w:keepLines/>
        <w:widowControl w:val="0"/>
        <w:spacing w:after="160" w:line="560" w:lineRule="exact"/>
        <w:ind w:firstLine="640" w:firstLineChars="200"/>
        <w:jc w:val="both"/>
        <w:outlineLvl w:val="1"/>
        <w:rPr>
          <w:rFonts w:eastAsia="楷体_GB2312"/>
          <w:bCs/>
          <w:kern w:val="2"/>
          <w:sz w:val="32"/>
          <w:lang w:eastAsia="zh-CN"/>
        </w:rPr>
      </w:pPr>
      <w:bookmarkStart w:id="14" w:name="_Toc30518"/>
      <w:bookmarkStart w:id="15" w:name="_Toc29598"/>
      <w:bookmarkStart w:id="16" w:name="_Toc9615"/>
      <w:r>
        <w:rPr>
          <w:rFonts w:hint="eastAsia" w:eastAsia="楷体_GB2312" w:cstheme="minorBidi"/>
          <w:bCs/>
          <w:kern w:val="2"/>
          <w:sz w:val="32"/>
          <w:lang w:eastAsia="zh-CN"/>
        </w:rPr>
        <w:t>（三）农业农村领域</w:t>
      </w:r>
      <w:bookmarkEnd w:id="14"/>
      <w:bookmarkEnd w:id="15"/>
      <w:bookmarkEnd w:id="16"/>
    </w:p>
    <w:p>
      <w:pPr>
        <w:keepNext/>
        <w:keepLines/>
        <w:widowControl w:val="0"/>
        <w:adjustRightInd w:val="0"/>
        <w:snapToGrid w:val="0"/>
        <w:spacing w:line="560" w:lineRule="exact"/>
        <w:ind w:firstLine="643" w:firstLineChars="200"/>
        <w:jc w:val="both"/>
        <w:outlineLvl w:val="2"/>
        <w:rPr>
          <w:rFonts w:hint="eastAsia" w:ascii="楷体_GB2312" w:hAnsi="楷体_GB2312" w:eastAsia="楷体_GB2312"/>
          <w:b/>
          <w:bCs/>
          <w:kern w:val="2"/>
          <w:sz w:val="32"/>
          <w:szCs w:val="32"/>
          <w:lang w:eastAsia="zh-CN"/>
        </w:rPr>
      </w:pPr>
      <w:bookmarkStart w:id="17" w:name="_Toc9599"/>
      <w:bookmarkStart w:id="18" w:name="_Toc17463"/>
      <w:bookmarkStart w:id="19" w:name="_Toc7"/>
      <w:r>
        <w:rPr>
          <w:rFonts w:hint="eastAsia" w:ascii="楷体_GB2312" w:hAnsi="楷体_GB2312" w:eastAsia="楷体_GB2312"/>
          <w:b/>
          <w:bCs/>
          <w:kern w:val="2"/>
          <w:sz w:val="32"/>
          <w:szCs w:val="32"/>
          <w:lang w:eastAsia="zh-CN"/>
        </w:rPr>
        <w:t>1.种植</w:t>
      </w:r>
      <w:bookmarkEnd w:id="17"/>
      <w:bookmarkEnd w:id="18"/>
      <w:bookmarkEnd w:id="19"/>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1.1 主要粮油作物种质资源创新与新品种选育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1.2 作物高效绿色抗逆生产关键技术研究与示范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1.3 小麦宽幅沟播集成技术模式研究与示范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1.4 玉米机械化增密绿色高效栽培技术研究与示范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1.5 果蔬提质增效关键种植技术集成与示范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1.6 设施蔬菜种质资源创新与新品种选育</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1.7 设施农业新型高效菌肥制备关键技术研发及应用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1.8 农林病虫害早期监测与防控技术集成与应用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1.9 陕西特色珍稀植物资源保护、开发与利用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1.10 农业有害生物绿色防控关键技术研究与应用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1.11 设施农业主要病虫害生物防控技术集成与应用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1.12 茶树新品种筛选及配套生产关键技术集成与示范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1.13 抗逆、优质专用饲草新品种选育及栽培技术研究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1.14 食用菌良种选育及配套技术集成与示范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1.15 杂粮新品种选育及轻简栽培技术研究与示范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1.16 马铃薯玉米大豆间作套种技术集成与示范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1.17 旱作区农作物复合种植技术研究与示范</w:t>
      </w:r>
    </w:p>
    <w:p>
      <w:pPr>
        <w:widowControl w:val="0"/>
        <w:spacing w:after="160" w:line="560" w:lineRule="exact"/>
        <w:ind w:left="480" w:leftChars="200"/>
        <w:jc w:val="both"/>
        <w:rPr>
          <w:rFonts w:hint="eastAsia" w:ascii="国标仿宋" w:hAnsi="国标仿宋" w:eastAsia="国标仿宋" w:cs="国标仿宋"/>
          <w:kern w:val="2"/>
          <w:sz w:val="32"/>
          <w:szCs w:val="32"/>
          <w:lang w:eastAsia="zh-CN"/>
        </w:rPr>
      </w:pPr>
      <w:r>
        <w:rPr>
          <w:rFonts w:hint="eastAsia" w:ascii="仿宋_GB2312" w:hAnsi="仿宋_GB2312" w:eastAsia="仿宋_GB2312" w:cs="仿宋_GB2312"/>
          <w:kern w:val="2"/>
          <w:sz w:val="32"/>
          <w:szCs w:val="32"/>
          <w:lang w:eastAsia="zh-CN"/>
        </w:rPr>
        <w:t>1.18 特色经济林木资源保护与开发利用</w:t>
      </w:r>
    </w:p>
    <w:p>
      <w:pPr>
        <w:keepNext/>
        <w:keepLines/>
        <w:widowControl w:val="0"/>
        <w:adjustRightInd w:val="0"/>
        <w:snapToGrid w:val="0"/>
        <w:spacing w:line="560" w:lineRule="exact"/>
        <w:ind w:firstLine="643" w:firstLineChars="200"/>
        <w:jc w:val="both"/>
        <w:outlineLvl w:val="2"/>
        <w:rPr>
          <w:rFonts w:hint="eastAsia" w:ascii="楷体_GB2312" w:hAnsi="楷体_GB2312" w:eastAsia="楷体_GB2312"/>
          <w:b/>
          <w:bCs/>
          <w:kern w:val="2"/>
          <w:sz w:val="32"/>
          <w:szCs w:val="32"/>
          <w:lang w:eastAsia="zh-CN"/>
        </w:rPr>
      </w:pPr>
      <w:bookmarkStart w:id="20" w:name="_Toc24138"/>
      <w:r>
        <w:rPr>
          <w:rFonts w:hint="eastAsia" w:ascii="楷体_GB2312" w:hAnsi="楷体_GB2312" w:eastAsia="楷体_GB2312"/>
          <w:b/>
          <w:bCs/>
          <w:kern w:val="2"/>
          <w:sz w:val="32"/>
          <w:szCs w:val="32"/>
          <w:lang w:eastAsia="zh-CN"/>
        </w:rPr>
        <w:t>2.养殖</w:t>
      </w:r>
      <w:bookmarkEnd w:id="20"/>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2.1 优质畜禽新品系选育及扩繁技术研究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2.2 陕西地方畜禽种质资源调查与优势基因发掘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2.3 家畜基因编辑育种体系建设与生物安全性评价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2.4 畜禽干细胞育种技术体系建立与应用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2.5 饲用豆粕减量替代技术研究与新产品研发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2.6 畜禽健康养殖及重要疾病防治技术研究与示范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2.7 畜禽新型安全性饲料及其添加剂资源开发与应用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2.8 重大畜禽疫病常态化防控技术研究应用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2.9 家畜繁殖障碍性疾病发病机制与防控技术研究优质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2.10 高效水产新品种（系）选育与示范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2.11 冷流水养殖和设施渔业养殖关键技术集成示范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2.12 大水面生态渔业关键技术集成示范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2.13 稻渔综合种养技术集成与示范推广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2.14 畜禽水产重要疫病快速检测和诊断技术研究</w:t>
      </w:r>
    </w:p>
    <w:p>
      <w:pPr>
        <w:widowControl w:val="0"/>
        <w:spacing w:after="160" w:line="560" w:lineRule="exact"/>
        <w:ind w:left="480" w:leftChars="200"/>
        <w:jc w:val="both"/>
        <w:rPr>
          <w:rFonts w:hint="eastAsia" w:ascii="国标仿宋" w:hAnsi="国标仿宋" w:eastAsia="国标仿宋" w:cs="国标仿宋"/>
          <w:kern w:val="2"/>
          <w:sz w:val="32"/>
          <w:szCs w:val="32"/>
          <w:lang w:eastAsia="zh-CN"/>
        </w:rPr>
      </w:pPr>
      <w:r>
        <w:rPr>
          <w:rFonts w:hint="eastAsia" w:ascii="仿宋_GB2312" w:hAnsi="仿宋_GB2312" w:eastAsia="仿宋_GB2312" w:cs="仿宋_GB2312"/>
          <w:kern w:val="2"/>
          <w:sz w:val="32"/>
          <w:szCs w:val="32"/>
          <w:lang w:eastAsia="zh-CN"/>
        </w:rPr>
        <w:t xml:space="preserve">2.15 秦岭珍稀濒危动物保护技术研究与应用 </w:t>
      </w:r>
    </w:p>
    <w:p>
      <w:pPr>
        <w:widowControl w:val="0"/>
        <w:spacing w:after="160" w:line="580" w:lineRule="exact"/>
        <w:ind w:firstLine="643" w:firstLineChars="200"/>
        <w:jc w:val="both"/>
        <w:outlineLvl w:val="2"/>
        <w:rPr>
          <w:rFonts w:hint="eastAsia" w:ascii="国标仿宋" w:hAnsi="国标仿宋" w:eastAsia="国标仿宋" w:cs="国标仿宋"/>
          <w:kern w:val="2"/>
          <w:sz w:val="32"/>
          <w:szCs w:val="32"/>
          <w:lang w:eastAsia="zh-CN"/>
        </w:rPr>
      </w:pPr>
      <w:bookmarkStart w:id="21" w:name="_Toc4415"/>
      <w:r>
        <w:rPr>
          <w:rFonts w:hint="eastAsia" w:ascii="楷体_GB2312" w:hAnsi="楷体_GB2312" w:eastAsia="楷体_GB2312"/>
          <w:b/>
          <w:bCs/>
          <w:kern w:val="2"/>
          <w:sz w:val="32"/>
          <w:szCs w:val="32"/>
          <w:lang w:eastAsia="zh-CN"/>
        </w:rPr>
        <w:t>3.农产品加工及质量安全</w:t>
      </w:r>
      <w:bookmarkEnd w:id="21"/>
      <w:r>
        <w:rPr>
          <w:rFonts w:hint="eastAsia" w:ascii="国标仿宋" w:hAnsi="国标仿宋" w:eastAsia="国标仿宋" w:cs="国标仿宋"/>
          <w:kern w:val="2"/>
          <w:sz w:val="32"/>
          <w:szCs w:val="32"/>
          <w:lang w:eastAsia="zh-CN"/>
        </w:rPr>
        <w:t xml:space="preserve">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3.1 粮食原料及相关休闲食品加工工艺研究与示范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3.2 农产品绿色节能贮藏保鲜关键技术研究与应用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3.3 畜禽产品加工关键技术及产品开发技术应用研究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3.4 果蔬精深加工新技术研究及产品开发示范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3.5 益生菌资源挖掘与发酵饮品制备关键技术研究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3.6 功能性乳制品开发利用与评价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3.7 传统食品的标准化、工业化加工技术研究与示范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3.8 农产品深加工产品质量控制技术研究与示范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3.9 主要粮油作物精深加工关键技术研究与示范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3.10 豆制品绿色深加工及副产物综合利用技术研究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3.11 特色预制菜关键技术研发与利用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3.12 健康低钠肉制品加工技术研究与示范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3.13 畜产品低温灭菌防腐保鲜与质量控制技术研究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3.14 食品非热加工技术研究与应用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3.15 食品增材制造关键技术研发与应用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3.16 食用菌精深加工技术研究与应用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3.17 茶资源精深加工关键技术研究与应用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3.18 功能性油脂资源开发与产品创制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3.19 杂粮功能成分挖掘与产品开发示范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3.20 食品添加剂减量增效技术研发与质量安全评价</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3.21粮食发酵品功能化加工技术研发与示范</w:t>
      </w:r>
    </w:p>
    <w:p>
      <w:pPr>
        <w:widowControl w:val="0"/>
        <w:spacing w:after="160" w:line="560" w:lineRule="exact"/>
        <w:ind w:left="480" w:leftChars="200"/>
        <w:jc w:val="both"/>
        <w:rPr>
          <w:rFonts w:hint="eastAsia" w:ascii="国标仿宋" w:hAnsi="国标仿宋" w:eastAsia="国标仿宋" w:cs="国标仿宋"/>
          <w:kern w:val="2"/>
          <w:sz w:val="32"/>
          <w:lang w:eastAsia="zh-CN"/>
        </w:rPr>
      </w:pPr>
      <w:r>
        <w:rPr>
          <w:rFonts w:hint="eastAsia" w:ascii="仿宋_GB2312" w:hAnsi="仿宋_GB2312" w:eastAsia="仿宋_GB2312" w:cs="仿宋_GB2312"/>
          <w:kern w:val="2"/>
          <w:sz w:val="32"/>
          <w:szCs w:val="32"/>
          <w:lang w:eastAsia="zh-CN"/>
        </w:rPr>
        <w:t>3.22农产品加工中副产物综合利用技术研发与示范</w:t>
      </w:r>
    </w:p>
    <w:p>
      <w:pPr>
        <w:keepNext/>
        <w:keepLines/>
        <w:widowControl w:val="0"/>
        <w:adjustRightInd w:val="0"/>
        <w:snapToGrid w:val="0"/>
        <w:spacing w:line="580" w:lineRule="exact"/>
        <w:ind w:firstLine="643" w:firstLineChars="200"/>
        <w:jc w:val="both"/>
        <w:outlineLvl w:val="2"/>
        <w:rPr>
          <w:rFonts w:hint="eastAsia" w:ascii="楷体_GB2312" w:hAnsi="楷体_GB2312" w:eastAsia="楷体_GB2312"/>
          <w:b/>
          <w:bCs/>
          <w:kern w:val="2"/>
          <w:sz w:val="32"/>
          <w:szCs w:val="32"/>
          <w:lang w:eastAsia="zh-CN"/>
        </w:rPr>
      </w:pPr>
      <w:bookmarkStart w:id="22" w:name="_Toc10121"/>
      <w:r>
        <w:rPr>
          <w:rFonts w:hint="eastAsia" w:ascii="楷体_GB2312" w:hAnsi="楷体_GB2312" w:eastAsia="楷体_GB2312"/>
          <w:b/>
          <w:bCs/>
          <w:kern w:val="2"/>
          <w:sz w:val="32"/>
          <w:szCs w:val="32"/>
          <w:lang w:eastAsia="zh-CN"/>
        </w:rPr>
        <w:t>4.农机装备及信息化</w:t>
      </w:r>
      <w:bookmarkEnd w:id="22"/>
      <w:r>
        <w:rPr>
          <w:rFonts w:hint="eastAsia" w:ascii="楷体_GB2312" w:hAnsi="楷体_GB2312" w:eastAsia="楷体_GB2312"/>
          <w:b/>
          <w:bCs/>
          <w:kern w:val="2"/>
          <w:sz w:val="32"/>
          <w:szCs w:val="32"/>
          <w:lang w:eastAsia="zh-CN"/>
        </w:rPr>
        <w:t xml:space="preserve">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4.1 农产品加工新设备研发与示范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4.2 设施农业智能化技术与装备研发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4.3 果园高效管理技术与装备研发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4.4 丘陵山区适用小型机械研发与示范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4.5 新能源园艺机械化技术与装备开发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4.6 果实智能化采摘柔性材料开发与装备创制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4.7 果蔬实时感知技术与智能化采摘装备研发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4.8 果蔬对靶授粉关键技术研究与装备研发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4.9 果蔬病虫害快速识别技术研究与装备开发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4.10 绿色洁净干燥加工技术与设备研发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4.11 农产品质量安全追溯信息化系统开发与利用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4.12 水肥一体化智能灌溉技术与装备开发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4.13 农业遥感快速监测技术与智能评估系统开发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4.14 智慧农业大数据共享技术研究与平台开发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4.15 气象灾害精准化监测预报技术研究与系统开发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4.16 设施畜禽智能化环境控制技术与装备研发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4.17 智慧牧业关键技术研究与装备研发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4.18 智慧林业关键技术研究与装备研发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4.19 农产品智能保鲜和冷链物流技术及装备研发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4.20 农机作业智能化监测终端及辅助驾驶系统研究4.21 轻简化实用农机具研发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4.22 物联网+粮食作物大数据服务技术集成与应用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4.23 智慧农机关键技术研究与装备创制</w:t>
      </w:r>
    </w:p>
    <w:p>
      <w:pPr>
        <w:widowControl w:val="0"/>
        <w:spacing w:after="160" w:line="560" w:lineRule="exact"/>
        <w:ind w:left="480" w:leftChars="200"/>
        <w:jc w:val="both"/>
        <w:rPr>
          <w:rFonts w:hint="eastAsia" w:ascii="国标仿宋" w:hAnsi="国标仿宋" w:eastAsia="国标仿宋" w:cs="国标仿宋"/>
          <w:b/>
          <w:bCs/>
          <w:kern w:val="2"/>
          <w:sz w:val="32"/>
          <w:szCs w:val="32"/>
          <w:lang w:eastAsia="zh-CN"/>
        </w:rPr>
      </w:pPr>
      <w:r>
        <w:rPr>
          <w:rFonts w:hint="eastAsia" w:ascii="仿宋_GB2312" w:hAnsi="仿宋_GB2312" w:eastAsia="仿宋_GB2312" w:cs="仿宋_GB2312"/>
          <w:kern w:val="2"/>
          <w:sz w:val="32"/>
          <w:szCs w:val="32"/>
          <w:lang w:eastAsia="zh-CN"/>
        </w:rPr>
        <w:t>4.24 新能源节水技术与装备研发</w:t>
      </w:r>
    </w:p>
    <w:p>
      <w:pPr>
        <w:widowControl w:val="0"/>
        <w:spacing w:after="160" w:line="580" w:lineRule="exact"/>
        <w:ind w:firstLine="643" w:firstLineChars="200"/>
        <w:jc w:val="both"/>
        <w:outlineLvl w:val="2"/>
        <w:rPr>
          <w:rFonts w:hint="eastAsia" w:ascii="楷体_GB2312" w:hAnsi="楷体_GB2312" w:eastAsia="楷体_GB2312"/>
          <w:b/>
          <w:bCs/>
          <w:kern w:val="2"/>
          <w:sz w:val="32"/>
          <w:szCs w:val="32"/>
          <w:lang w:eastAsia="zh-CN"/>
        </w:rPr>
      </w:pPr>
      <w:bookmarkStart w:id="23" w:name="_Toc32542"/>
      <w:r>
        <w:rPr>
          <w:rFonts w:hint="eastAsia" w:ascii="楷体_GB2312" w:hAnsi="楷体_GB2312" w:eastAsia="楷体_GB2312"/>
          <w:b/>
          <w:bCs/>
          <w:kern w:val="2"/>
          <w:sz w:val="32"/>
          <w:szCs w:val="32"/>
          <w:lang w:eastAsia="zh-CN"/>
        </w:rPr>
        <w:t>5.农业资源高效利用</w:t>
      </w:r>
      <w:bookmarkEnd w:id="23"/>
      <w:r>
        <w:rPr>
          <w:rFonts w:hint="eastAsia" w:ascii="楷体_GB2312" w:hAnsi="楷体_GB2312" w:eastAsia="楷体_GB2312"/>
          <w:b/>
          <w:bCs/>
          <w:kern w:val="2"/>
          <w:sz w:val="32"/>
          <w:szCs w:val="32"/>
          <w:lang w:eastAsia="zh-CN"/>
        </w:rPr>
        <w:t xml:space="preserve">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5.1 农业废弃物资源化利用关键技术研发与示范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5.2 农业废弃物高效转化微生物资源挖掘与制剂研发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5.3 土壤质量改良与提升技术研究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5.4 土壤污染成因溯源、修复治理技术研究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5.5 农用地膜环境污染风险评价及管控技术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5.6 果园水肥高效管理与规模化利用技术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5.7 生物农业关键技术研究与生物制剂开发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5.8 “种养结合”绿色循环农业技术模式构建与示范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5.9 环境友好型农药研发与利用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5.10 新型生物农药/肥料研制与示范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5.11 水产养殖尾水循环利用与生态化处理关键技术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5.12 农业高效节水灌溉技术研究与示范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5.13 区域水体－土壤污染的生态修复协同技术研究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5.14 区域生态循环农业模式构建与示范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5.15 休闲观光、创意农业技术研究与示范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5.16 耐候型防虫网用材料研发及无损织造关键技术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5.17 新型农膜替代品制备关键技术及产品研发 </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5.18 畜禽粪污无害化处理和资源化利用技术研究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5.19 沙地、盐碱地开发利用技术研发与示范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5.20 农村生活污水自动化处理系统研发及示范</w:t>
      </w:r>
    </w:p>
    <w:p>
      <w:pPr>
        <w:widowControl w:val="0"/>
        <w:spacing w:after="160" w:line="560" w:lineRule="exact"/>
        <w:ind w:left="480" w:leftChars="200"/>
        <w:jc w:val="both"/>
        <w:rPr>
          <w:rFonts w:hint="eastAsia" w:ascii="国标仿宋" w:hAnsi="国标仿宋" w:eastAsia="国标仿宋" w:cs="国标仿宋"/>
          <w:b/>
          <w:kern w:val="2"/>
          <w:sz w:val="32"/>
          <w:lang w:eastAsia="zh-CN"/>
        </w:rPr>
      </w:pPr>
      <w:r>
        <w:rPr>
          <w:rFonts w:hint="eastAsia" w:ascii="仿宋_GB2312" w:hAnsi="仿宋_GB2312" w:eastAsia="仿宋_GB2312" w:cs="仿宋_GB2312"/>
          <w:kern w:val="2"/>
          <w:sz w:val="32"/>
          <w:szCs w:val="32"/>
          <w:lang w:eastAsia="zh-CN"/>
        </w:rPr>
        <w:t>5.21 养殖废水处理与循环利用关键技术研究</w:t>
      </w:r>
    </w:p>
    <w:p>
      <w:pPr>
        <w:keepNext/>
        <w:keepLines/>
        <w:widowControl w:val="0"/>
        <w:spacing w:after="160" w:line="580" w:lineRule="exact"/>
        <w:ind w:firstLine="643" w:firstLineChars="200"/>
        <w:jc w:val="both"/>
        <w:outlineLvl w:val="1"/>
        <w:rPr>
          <w:rFonts w:hint="eastAsia" w:ascii="楷体_GB2312" w:hAnsi="楷体_GB2312" w:eastAsia="楷体_GB2312"/>
          <w:b/>
          <w:bCs/>
          <w:kern w:val="2"/>
          <w:sz w:val="32"/>
          <w:szCs w:val="32"/>
          <w:lang w:eastAsia="zh-CN"/>
        </w:rPr>
      </w:pPr>
      <w:bookmarkStart w:id="24" w:name="_Toc28979"/>
      <w:r>
        <w:rPr>
          <w:rFonts w:hint="eastAsia" w:ascii="楷体_GB2312" w:hAnsi="楷体_GB2312" w:eastAsia="楷体_GB2312"/>
          <w:b/>
          <w:bCs/>
          <w:kern w:val="2"/>
          <w:sz w:val="32"/>
          <w:szCs w:val="32"/>
          <w:lang w:eastAsia="zh-CN"/>
        </w:rPr>
        <w:t>6.乡村产业振兴及绿色宜居建设</w:t>
      </w:r>
      <w:bookmarkEnd w:id="24"/>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6.1县域优势产业新品种、新技术研发及推广</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6.2县域特色产业提质增效关键技术研发及推广</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6.3农业科技成果县域转化途径探索及应用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6.4 科技特派员与本地乡土人才引领产业发展模式探索</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6.5农业科技实用技术培训</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6.6农业科技创新平台建设与服务能力提升</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6.7苏陕协作科技成果转化与示范推广</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6.8县域优质农产品物流与电子商务平台建设与示范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6.9 农业资源保护与传承关键技术研究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6.10 既有民居建筑功能优化关键技术与应用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6.11 传统乡村绿色营建经验与现代设计应用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6.12 绿色装配式民居建筑模式与技术</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6.13 数字乡村发展模式及其支撑技术</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6.14 乡村生态功能性景观营建技术与应用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6.15 关中平原乡村雨涝生态防控规划技术</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6.16 农村厕所功能提升适宜性技术与应用</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6.17 乡村新能源综合利用空间规划技术</w:t>
      </w:r>
    </w:p>
    <w:p>
      <w:pPr>
        <w:widowControl w:val="0"/>
        <w:spacing w:after="160" w:line="560" w:lineRule="exact"/>
        <w:ind w:left="480" w:leftChars="200"/>
        <w:jc w:val="both"/>
        <w:rPr>
          <w:rFonts w:hint="eastAsia" w:ascii="国标仿宋" w:hAnsi="国标仿宋" w:eastAsia="国标仿宋" w:cs="国标仿宋"/>
          <w:kern w:val="2"/>
          <w:sz w:val="32"/>
          <w:szCs w:val="32"/>
          <w:lang w:eastAsia="zh-CN"/>
        </w:rPr>
      </w:pPr>
      <w:r>
        <w:rPr>
          <w:rFonts w:hint="eastAsia" w:ascii="仿宋_GB2312" w:hAnsi="仿宋_GB2312" w:eastAsia="仿宋_GB2312" w:cs="仿宋_GB2312"/>
          <w:kern w:val="2"/>
          <w:sz w:val="32"/>
          <w:szCs w:val="32"/>
          <w:lang w:eastAsia="zh-CN"/>
        </w:rPr>
        <w:t>6.18 千万工程示范村共性技术与推广</w:t>
      </w:r>
    </w:p>
    <w:p>
      <w:pPr>
        <w:widowControl w:val="0"/>
        <w:numPr>
          <w:ilvl w:val="12"/>
          <w:numId w:val="0"/>
        </w:numPr>
        <w:spacing w:after="160" w:line="580" w:lineRule="exact"/>
        <w:ind w:firstLine="643" w:firstLineChars="200"/>
        <w:jc w:val="both"/>
        <w:rPr>
          <w:rFonts w:hint="eastAsia" w:ascii="楷体_GB2312" w:hAnsi="楷体_GB2312" w:eastAsia="楷体_GB2312"/>
          <w:b/>
          <w:bCs/>
          <w:kern w:val="2"/>
          <w:sz w:val="32"/>
          <w:szCs w:val="32"/>
          <w:lang w:eastAsia="zh-CN"/>
        </w:rPr>
      </w:pPr>
      <w:r>
        <w:rPr>
          <w:rFonts w:hint="eastAsia" w:ascii="楷体_GB2312" w:hAnsi="楷体_GB2312" w:eastAsia="楷体_GB2312"/>
          <w:b/>
          <w:bCs/>
          <w:kern w:val="2"/>
          <w:sz w:val="32"/>
          <w:szCs w:val="32"/>
          <w:lang w:eastAsia="zh-CN"/>
        </w:rPr>
        <w:t>7.国家和省级乡村振兴重点帮扶县项目</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7.1 科技特派团专家开展的县域主导特色产业提质增效技术研究与示范培训</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7.2 县域新品种、新技术与新模式引进研究及推广</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7.3 县域主导特色产业提质增效关键技术研究与集成示范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7.4 特色农产品加工技术研究与示范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7.5 农村电商物流等新技术研究与示范</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7.6县域主导特色产业发展实用技术培训</w:t>
      </w:r>
      <w:bookmarkStart w:id="25" w:name="_Toc2690"/>
      <w:bookmarkStart w:id="26" w:name="_Toc14146"/>
    </w:p>
    <w:p>
      <w:pPr>
        <w:keepNext/>
        <w:keepLines/>
        <w:widowControl w:val="0"/>
        <w:spacing w:after="160" w:line="560" w:lineRule="exact"/>
        <w:ind w:firstLine="640" w:firstLineChars="200"/>
        <w:jc w:val="both"/>
        <w:outlineLvl w:val="1"/>
        <w:rPr>
          <w:rFonts w:eastAsia="楷体_GB2312"/>
          <w:bCs/>
          <w:kern w:val="2"/>
          <w:sz w:val="32"/>
          <w:lang w:eastAsia="zh-CN"/>
        </w:rPr>
      </w:pPr>
      <w:bookmarkStart w:id="27" w:name="_Toc6121"/>
      <w:r>
        <w:rPr>
          <w:rFonts w:hint="eastAsia" w:eastAsia="楷体_GB2312" w:cstheme="minorBidi"/>
          <w:bCs/>
          <w:kern w:val="2"/>
          <w:sz w:val="32"/>
          <w:lang w:eastAsia="zh-CN"/>
        </w:rPr>
        <w:t>（四）社会发展领域</w:t>
      </w:r>
      <w:bookmarkEnd w:id="25"/>
      <w:bookmarkEnd w:id="26"/>
      <w:bookmarkEnd w:id="27"/>
    </w:p>
    <w:p>
      <w:pPr>
        <w:widowControl w:val="0"/>
        <w:adjustRightInd w:val="0"/>
        <w:snapToGrid w:val="0"/>
        <w:spacing w:after="160" w:line="560" w:lineRule="exact"/>
        <w:ind w:firstLine="643" w:firstLineChars="200"/>
        <w:jc w:val="both"/>
        <w:outlineLvl w:val="2"/>
        <w:rPr>
          <w:rFonts w:hint="eastAsia" w:ascii="楷体_GB2312" w:hAnsi="楷体_GB2312" w:eastAsia="楷体_GB2312"/>
          <w:b/>
          <w:bCs/>
          <w:kern w:val="2"/>
          <w:sz w:val="32"/>
          <w:szCs w:val="32"/>
          <w:lang w:eastAsia="zh-CN"/>
        </w:rPr>
      </w:pPr>
      <w:bookmarkStart w:id="28" w:name="_Toc13971"/>
      <w:bookmarkStart w:id="29" w:name="_Toc4842"/>
      <w:bookmarkStart w:id="30" w:name="_Toc17844"/>
      <w:r>
        <w:rPr>
          <w:rFonts w:hint="eastAsia" w:ascii="楷体_GB2312" w:hAnsi="楷体_GB2312" w:eastAsia="楷体_GB2312"/>
          <w:b/>
          <w:bCs/>
          <w:kern w:val="2"/>
          <w:sz w:val="32"/>
          <w:szCs w:val="32"/>
          <w:lang w:eastAsia="zh-CN"/>
        </w:rPr>
        <w:t>1.疾病防诊治</w:t>
      </w:r>
      <w:bookmarkEnd w:id="28"/>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1.1心血管系统疾病防诊治关键技术研究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1.2</w:t>
      </w:r>
      <w:r>
        <w:rPr>
          <w:rFonts w:hint="eastAsia" w:ascii="仿宋_GB2312" w:hAnsi="仿宋_GB2312" w:eastAsia="仿宋_GB2312" w:cs="仿宋_GB2312"/>
          <w:kern w:val="2"/>
          <w:sz w:val="32"/>
          <w:szCs w:val="32"/>
          <w:lang w:val="zh-CN" w:eastAsia="zh-CN"/>
        </w:rPr>
        <w:t>神经系统疾病防诊治关键技术研究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1.3</w:t>
      </w:r>
      <w:r>
        <w:rPr>
          <w:rFonts w:hint="eastAsia" w:ascii="仿宋_GB2312" w:hAnsi="仿宋_GB2312" w:eastAsia="仿宋_GB2312" w:cs="仿宋_GB2312"/>
          <w:kern w:val="2"/>
          <w:sz w:val="32"/>
          <w:szCs w:val="32"/>
          <w:lang w:val="zh-CN" w:eastAsia="zh-CN"/>
        </w:rPr>
        <w:t>呼吸系统疾病防诊治关键技术研究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1.4</w:t>
      </w:r>
      <w:r>
        <w:rPr>
          <w:rFonts w:hint="eastAsia" w:ascii="仿宋_GB2312" w:hAnsi="仿宋_GB2312" w:eastAsia="仿宋_GB2312" w:cs="仿宋_GB2312"/>
          <w:kern w:val="2"/>
          <w:sz w:val="32"/>
          <w:szCs w:val="32"/>
          <w:lang w:val="zh-CN" w:eastAsia="zh-CN"/>
        </w:rPr>
        <w:t>消化系统疾病防诊治关键技术研究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1.5</w:t>
      </w:r>
      <w:r>
        <w:rPr>
          <w:rFonts w:hint="eastAsia" w:ascii="仿宋_GB2312" w:hAnsi="仿宋_GB2312" w:eastAsia="仿宋_GB2312" w:cs="仿宋_GB2312"/>
          <w:kern w:val="2"/>
          <w:sz w:val="32"/>
          <w:szCs w:val="32"/>
          <w:lang w:val="zh-CN" w:eastAsia="zh-CN"/>
        </w:rPr>
        <w:t>血液系统疾病防诊治关键技术研究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1.6</w:t>
      </w:r>
      <w:r>
        <w:rPr>
          <w:rFonts w:hint="eastAsia" w:ascii="仿宋_GB2312" w:hAnsi="仿宋_GB2312" w:eastAsia="仿宋_GB2312" w:cs="仿宋_GB2312"/>
          <w:kern w:val="2"/>
          <w:sz w:val="32"/>
          <w:szCs w:val="32"/>
          <w:lang w:val="zh-CN" w:eastAsia="zh-CN"/>
        </w:rPr>
        <w:t>代谢性疾病防诊治关键技术研究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1.7</w:t>
      </w:r>
      <w:r>
        <w:rPr>
          <w:rFonts w:hint="eastAsia" w:ascii="仿宋_GB2312" w:hAnsi="仿宋_GB2312" w:eastAsia="仿宋_GB2312" w:cs="仿宋_GB2312"/>
          <w:kern w:val="2"/>
          <w:sz w:val="32"/>
          <w:szCs w:val="32"/>
          <w:lang w:val="zh-CN" w:eastAsia="zh-CN"/>
        </w:rPr>
        <w:t>泌尿系统疾病防诊治关键技术研究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1.8</w:t>
      </w:r>
      <w:r>
        <w:rPr>
          <w:rFonts w:hint="eastAsia" w:ascii="仿宋_GB2312" w:hAnsi="仿宋_GB2312" w:eastAsia="仿宋_GB2312" w:cs="仿宋_GB2312"/>
          <w:kern w:val="2"/>
          <w:sz w:val="32"/>
          <w:szCs w:val="32"/>
          <w:lang w:val="zh-CN" w:eastAsia="zh-CN"/>
        </w:rPr>
        <w:t>免疫系统疾病关键技术研究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1.9</w:t>
      </w:r>
      <w:r>
        <w:rPr>
          <w:rFonts w:hint="eastAsia" w:ascii="仿宋_GB2312" w:hAnsi="仿宋_GB2312" w:eastAsia="仿宋_GB2312" w:cs="仿宋_GB2312"/>
          <w:kern w:val="2"/>
          <w:sz w:val="32"/>
          <w:szCs w:val="32"/>
          <w:lang w:val="zh-CN" w:eastAsia="zh-CN"/>
        </w:rPr>
        <w:t>外科疾病防诊治关键技术研究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1.10</w:t>
      </w:r>
      <w:r>
        <w:rPr>
          <w:rFonts w:hint="eastAsia" w:ascii="仿宋_GB2312" w:hAnsi="仿宋_GB2312" w:eastAsia="仿宋_GB2312" w:cs="仿宋_GB2312"/>
          <w:kern w:val="2"/>
          <w:sz w:val="32"/>
          <w:szCs w:val="32"/>
          <w:lang w:val="zh-CN" w:eastAsia="zh-CN"/>
        </w:rPr>
        <w:t>精神心理疾病防诊治关键技术研究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1.11</w:t>
      </w:r>
      <w:r>
        <w:rPr>
          <w:rFonts w:hint="eastAsia" w:ascii="仿宋_GB2312" w:hAnsi="仿宋_GB2312" w:eastAsia="仿宋_GB2312" w:cs="仿宋_GB2312"/>
          <w:kern w:val="2"/>
          <w:sz w:val="32"/>
          <w:szCs w:val="32"/>
          <w:lang w:val="zh-CN" w:eastAsia="zh-CN"/>
        </w:rPr>
        <w:t>妇产科疾病防诊治关键技术研究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1.12</w:t>
      </w:r>
      <w:r>
        <w:rPr>
          <w:rFonts w:hint="eastAsia" w:ascii="仿宋_GB2312" w:hAnsi="仿宋_GB2312" w:eastAsia="仿宋_GB2312" w:cs="仿宋_GB2312"/>
          <w:kern w:val="2"/>
          <w:sz w:val="32"/>
          <w:szCs w:val="32"/>
          <w:lang w:val="zh-CN" w:eastAsia="zh-CN"/>
        </w:rPr>
        <w:t>口腔疾病防诊治关键技术研究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1.13</w:t>
      </w:r>
      <w:r>
        <w:rPr>
          <w:rFonts w:hint="eastAsia" w:ascii="仿宋_GB2312" w:hAnsi="仿宋_GB2312" w:eastAsia="仿宋_GB2312" w:cs="仿宋_GB2312"/>
          <w:kern w:val="2"/>
          <w:sz w:val="32"/>
          <w:szCs w:val="32"/>
          <w:lang w:val="zh-CN" w:eastAsia="zh-CN"/>
        </w:rPr>
        <w:t>感染性疾病防诊治关键技术研究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1.14</w:t>
      </w:r>
      <w:r>
        <w:rPr>
          <w:rFonts w:hint="eastAsia" w:ascii="仿宋_GB2312" w:hAnsi="仿宋_GB2312" w:eastAsia="仿宋_GB2312" w:cs="仿宋_GB2312"/>
          <w:kern w:val="2"/>
          <w:sz w:val="32"/>
          <w:szCs w:val="32"/>
          <w:lang w:val="zh-CN" w:eastAsia="zh-CN"/>
        </w:rPr>
        <w:t>老年疾病防诊治关键技术研究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1.15</w:t>
      </w:r>
      <w:r>
        <w:rPr>
          <w:rFonts w:hint="eastAsia" w:ascii="仿宋_GB2312" w:hAnsi="仿宋_GB2312" w:eastAsia="仿宋_GB2312" w:cs="仿宋_GB2312"/>
          <w:kern w:val="2"/>
          <w:sz w:val="32"/>
          <w:szCs w:val="32"/>
          <w:lang w:val="zh-CN" w:eastAsia="zh-CN"/>
        </w:rPr>
        <w:t>儿科疾病防诊治关键技术研究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1.16</w:t>
      </w:r>
      <w:r>
        <w:rPr>
          <w:rFonts w:hint="eastAsia" w:ascii="仿宋_GB2312" w:hAnsi="仿宋_GB2312" w:eastAsia="仿宋_GB2312" w:cs="仿宋_GB2312"/>
          <w:kern w:val="2"/>
          <w:sz w:val="32"/>
          <w:szCs w:val="32"/>
          <w:lang w:val="zh-CN" w:eastAsia="zh-CN"/>
        </w:rPr>
        <w:t>眼科疾病防诊治关键技术研究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1.17</w:t>
      </w:r>
      <w:r>
        <w:rPr>
          <w:rFonts w:hint="eastAsia" w:ascii="仿宋_GB2312" w:hAnsi="仿宋_GB2312" w:eastAsia="仿宋_GB2312" w:cs="仿宋_GB2312"/>
          <w:kern w:val="2"/>
          <w:sz w:val="32"/>
          <w:szCs w:val="32"/>
          <w:lang w:val="zh-CN" w:eastAsia="zh-CN"/>
        </w:rPr>
        <w:t>耳鼻喉疾病防诊治关键技术研究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1.18</w:t>
      </w:r>
      <w:r>
        <w:rPr>
          <w:rFonts w:hint="eastAsia" w:ascii="仿宋_GB2312" w:hAnsi="仿宋_GB2312" w:eastAsia="仿宋_GB2312" w:cs="仿宋_GB2312"/>
          <w:kern w:val="2"/>
          <w:sz w:val="32"/>
          <w:szCs w:val="32"/>
          <w:lang w:val="zh-CN" w:eastAsia="zh-CN"/>
        </w:rPr>
        <w:t>骨科疾病防诊治关键技术研究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1.19</w:t>
      </w:r>
      <w:r>
        <w:rPr>
          <w:rFonts w:hint="eastAsia" w:ascii="仿宋_GB2312" w:hAnsi="仿宋_GB2312" w:eastAsia="仿宋_GB2312" w:cs="仿宋_GB2312"/>
          <w:kern w:val="2"/>
          <w:sz w:val="32"/>
          <w:szCs w:val="32"/>
          <w:lang w:val="zh-CN" w:eastAsia="zh-CN"/>
        </w:rPr>
        <w:t>皮肤疾病防诊治关键技术研究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1.20</w:t>
      </w:r>
      <w:r>
        <w:rPr>
          <w:rFonts w:hint="eastAsia" w:ascii="仿宋_GB2312" w:hAnsi="仿宋_GB2312" w:eastAsia="仿宋_GB2312" w:cs="仿宋_GB2312"/>
          <w:kern w:val="2"/>
          <w:sz w:val="32"/>
          <w:szCs w:val="32"/>
          <w:lang w:val="zh-CN" w:eastAsia="zh-CN"/>
        </w:rPr>
        <w:t>地方病防治关键技术研究</w:t>
      </w:r>
    </w:p>
    <w:p>
      <w:pPr>
        <w:widowControl w:val="0"/>
        <w:adjustRightInd w:val="0"/>
        <w:snapToGrid w:val="0"/>
        <w:spacing w:after="160" w:line="560" w:lineRule="exact"/>
        <w:ind w:left="480" w:leftChars="200"/>
        <w:jc w:val="both"/>
        <w:outlineLvl w:val="2"/>
        <w:rPr>
          <w:rFonts w:hint="eastAsia" w:ascii="楷体_GB2312" w:hAnsi="楷体_GB2312" w:eastAsia="楷体_GB2312"/>
          <w:b/>
          <w:bCs/>
          <w:kern w:val="2"/>
          <w:sz w:val="32"/>
          <w:szCs w:val="32"/>
          <w:lang w:eastAsia="zh-CN"/>
        </w:rPr>
      </w:pPr>
      <w:bookmarkStart w:id="31" w:name="_Toc16066_WPSOffice_Level3"/>
      <w:bookmarkStart w:id="32" w:name="_Toc13467"/>
      <w:bookmarkStart w:id="33" w:name="_Toc17697"/>
      <w:r>
        <w:rPr>
          <w:rFonts w:hint="eastAsia" w:ascii="楷体_GB2312" w:hAnsi="楷体_GB2312" w:eastAsia="楷体_GB2312"/>
          <w:b/>
          <w:bCs/>
          <w:kern w:val="2"/>
          <w:sz w:val="32"/>
          <w:szCs w:val="32"/>
          <w:lang w:eastAsia="zh-CN"/>
        </w:rPr>
        <w:t>2.药物与医疗</w:t>
      </w:r>
      <w:bookmarkEnd w:id="31"/>
      <w:bookmarkEnd w:id="32"/>
      <w:r>
        <w:rPr>
          <w:rFonts w:hint="eastAsia" w:ascii="楷体_GB2312" w:hAnsi="楷体_GB2312" w:eastAsia="楷体_GB2312"/>
          <w:b/>
          <w:bCs/>
          <w:kern w:val="2"/>
          <w:sz w:val="32"/>
          <w:szCs w:val="32"/>
          <w:lang w:eastAsia="zh-CN"/>
        </w:rPr>
        <w:t>器械</w:t>
      </w:r>
      <w:bookmarkEnd w:id="33"/>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2.1新药创制关键技术研究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2.2仿制药关键技术及一致性评价研究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2.3新型疫苗关键技术研究及产品研发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2.4新型医用材料关键技术研究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2.5医疗器械关键技术研究及产品研发</w:t>
      </w:r>
    </w:p>
    <w:p>
      <w:pPr>
        <w:widowControl w:val="0"/>
        <w:adjustRightInd w:val="0"/>
        <w:snapToGrid w:val="0"/>
        <w:spacing w:after="160" w:line="560" w:lineRule="exact"/>
        <w:ind w:left="480" w:leftChars="200"/>
        <w:jc w:val="both"/>
        <w:outlineLvl w:val="2"/>
        <w:rPr>
          <w:rFonts w:hint="eastAsia" w:ascii="楷体_GB2312" w:hAnsi="楷体_GB2312" w:eastAsia="楷体_GB2312"/>
          <w:b/>
          <w:bCs/>
          <w:kern w:val="2"/>
          <w:sz w:val="32"/>
          <w:szCs w:val="32"/>
          <w:lang w:eastAsia="zh-CN"/>
        </w:rPr>
      </w:pPr>
      <w:bookmarkStart w:id="34" w:name="_Toc21987_WPSOffice_Level3"/>
      <w:bookmarkStart w:id="35" w:name="_Toc13218"/>
      <w:bookmarkStart w:id="36" w:name="_Toc12549"/>
      <w:r>
        <w:rPr>
          <w:rFonts w:hint="eastAsia" w:ascii="楷体_GB2312" w:hAnsi="楷体_GB2312" w:eastAsia="楷体_GB2312"/>
          <w:b/>
          <w:bCs/>
          <w:kern w:val="2"/>
          <w:sz w:val="32"/>
          <w:szCs w:val="32"/>
          <w:lang w:eastAsia="zh-CN"/>
        </w:rPr>
        <w:t>3.中医药现代化</w:t>
      </w:r>
      <w:bookmarkEnd w:id="34"/>
      <w:bookmarkEnd w:id="35"/>
      <w:bookmarkEnd w:id="36"/>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3.1“秦药”药理药性研究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3.2中药传统炮制标准化现代化关键技术研究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eastAsia="zh-CN"/>
        </w:rPr>
        <w:t>3.3</w:t>
      </w:r>
      <w:r>
        <w:rPr>
          <w:rFonts w:hint="eastAsia" w:ascii="仿宋_GB2312" w:hAnsi="仿宋_GB2312" w:eastAsia="仿宋_GB2312" w:cs="仿宋_GB2312"/>
          <w:kern w:val="2"/>
          <w:sz w:val="32"/>
          <w:szCs w:val="32"/>
          <w:lang w:val="zh-CN" w:eastAsia="zh-CN"/>
        </w:rPr>
        <w:t>名优中成药二次开发关键技术研究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3.4院内制剂开发研究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3.5</w:t>
      </w:r>
      <w:r>
        <w:rPr>
          <w:rFonts w:hint="eastAsia" w:ascii="仿宋_GB2312" w:hAnsi="仿宋_GB2312" w:eastAsia="仿宋_GB2312" w:cs="仿宋_GB2312"/>
          <w:kern w:val="2"/>
          <w:sz w:val="32"/>
          <w:szCs w:val="32"/>
          <w:lang w:val="zh-CN" w:eastAsia="zh-CN"/>
        </w:rPr>
        <w:t>中医药循证</w:t>
      </w:r>
      <w:r>
        <w:rPr>
          <w:rFonts w:hint="eastAsia" w:ascii="仿宋_GB2312" w:hAnsi="仿宋_GB2312" w:eastAsia="仿宋_GB2312" w:cs="仿宋_GB2312"/>
          <w:kern w:val="2"/>
          <w:sz w:val="32"/>
          <w:szCs w:val="32"/>
          <w:lang w:eastAsia="zh-CN"/>
        </w:rPr>
        <w:t>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3.6中医药防治重大传染病、中医药治疗重大疑难杂症和</w:t>
      </w:r>
      <w:r>
        <w:rPr>
          <w:rFonts w:hint="eastAsia" w:ascii="仿宋_GB2312" w:hAnsi="仿宋_GB2312" w:eastAsia="仿宋_GB2312" w:cs="仿宋_GB2312"/>
          <w:kern w:val="2"/>
          <w:sz w:val="32"/>
          <w:szCs w:val="32"/>
          <w:lang w:val="zh-CN" w:eastAsia="zh-CN"/>
        </w:rPr>
        <w:t>慢性病</w:t>
      </w:r>
      <w:r>
        <w:rPr>
          <w:rFonts w:hint="eastAsia" w:ascii="仿宋_GB2312" w:hAnsi="仿宋_GB2312" w:eastAsia="仿宋_GB2312" w:cs="仿宋_GB2312"/>
          <w:kern w:val="2"/>
          <w:sz w:val="32"/>
          <w:szCs w:val="32"/>
          <w:lang w:eastAsia="zh-CN"/>
        </w:rPr>
        <w:t>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3.7中药种质资源研究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3.8孙思邈《千金方》等经典名方内科理论研究</w:t>
      </w:r>
    </w:p>
    <w:p>
      <w:pPr>
        <w:widowControl w:val="0"/>
        <w:adjustRightInd w:val="0"/>
        <w:snapToGrid w:val="0"/>
        <w:spacing w:after="160" w:line="560" w:lineRule="exact"/>
        <w:ind w:left="480" w:leftChars="200"/>
        <w:jc w:val="both"/>
        <w:outlineLvl w:val="2"/>
        <w:rPr>
          <w:rFonts w:hint="eastAsia" w:ascii="楷体_GB2312" w:hAnsi="楷体_GB2312" w:eastAsia="楷体_GB2312"/>
          <w:b/>
          <w:bCs/>
          <w:kern w:val="2"/>
          <w:sz w:val="32"/>
          <w:szCs w:val="32"/>
          <w:lang w:eastAsia="zh-CN"/>
        </w:rPr>
      </w:pPr>
      <w:bookmarkStart w:id="37" w:name="_Toc24870"/>
      <w:r>
        <w:rPr>
          <w:rFonts w:hint="eastAsia" w:ascii="楷体_GB2312" w:hAnsi="楷体_GB2312" w:eastAsia="楷体_GB2312"/>
          <w:b/>
          <w:bCs/>
          <w:kern w:val="2"/>
          <w:sz w:val="32"/>
          <w:szCs w:val="32"/>
          <w:lang w:eastAsia="zh-CN"/>
        </w:rPr>
        <w:t>4.生物技术</w:t>
      </w:r>
      <w:bookmarkEnd w:id="37"/>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4.1生物安全防御与管控技术应用研究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4.2组织器官修复替代关键技术研究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4.3干细胞与转化关键技术研究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4.4合成生物学关键技术研究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4.5生物医用材料研发</w:t>
      </w:r>
    </w:p>
    <w:p>
      <w:pPr>
        <w:widowControl w:val="0"/>
        <w:spacing w:after="160" w:line="560" w:lineRule="exact"/>
        <w:ind w:left="480" w:leftChars="200"/>
        <w:jc w:val="both"/>
        <w:rPr>
          <w:rFonts w:ascii="Calibri" w:hAnsi="Calibri" w:eastAsia="仿宋_GB2312"/>
          <w:kern w:val="2"/>
          <w:sz w:val="32"/>
          <w:lang w:val="zh-CN" w:eastAsia="zh-CN"/>
        </w:rPr>
      </w:pPr>
      <w:r>
        <w:rPr>
          <w:rFonts w:hint="eastAsia" w:ascii="仿宋_GB2312" w:hAnsi="仿宋_GB2312" w:eastAsia="仿宋_GB2312" w:cs="仿宋_GB2312"/>
          <w:kern w:val="2"/>
          <w:sz w:val="32"/>
          <w:szCs w:val="32"/>
          <w:lang w:eastAsia="zh-CN"/>
        </w:rPr>
        <w:t>4.6生物芯片关键技术研究</w:t>
      </w:r>
    </w:p>
    <w:p>
      <w:pPr>
        <w:widowControl w:val="0"/>
        <w:adjustRightInd w:val="0"/>
        <w:snapToGrid w:val="0"/>
        <w:spacing w:after="160" w:line="560" w:lineRule="exact"/>
        <w:ind w:left="480" w:leftChars="200"/>
        <w:jc w:val="both"/>
        <w:outlineLvl w:val="2"/>
        <w:rPr>
          <w:rFonts w:hint="eastAsia" w:ascii="楷体_GB2312" w:hAnsi="楷体_GB2312" w:eastAsia="楷体_GB2312"/>
          <w:b/>
          <w:bCs/>
          <w:kern w:val="2"/>
          <w:sz w:val="32"/>
          <w:szCs w:val="32"/>
          <w:lang w:eastAsia="zh-CN"/>
        </w:rPr>
      </w:pPr>
      <w:bookmarkStart w:id="38" w:name="_Toc8399_WPSOffice_Level3"/>
      <w:bookmarkStart w:id="39" w:name="_Toc5700"/>
      <w:bookmarkStart w:id="40" w:name="_Toc1549"/>
      <w:r>
        <w:rPr>
          <w:rFonts w:hint="eastAsia" w:ascii="楷体_GB2312" w:hAnsi="楷体_GB2312" w:eastAsia="楷体_GB2312"/>
          <w:b/>
          <w:bCs/>
          <w:kern w:val="2"/>
          <w:sz w:val="32"/>
          <w:szCs w:val="32"/>
          <w:lang w:eastAsia="zh-CN"/>
        </w:rPr>
        <w:t>5.碳达峰碳中和与生态环境保护</w:t>
      </w:r>
      <w:bookmarkEnd w:id="38"/>
      <w:bookmarkEnd w:id="39"/>
      <w:bookmarkEnd w:id="40"/>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5.1黄河和长江流域（陕西段）生态环境保护关键技术研究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5.2秦岭生态环境保护关键技术研究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5.3环境监测、治理和修复关键技术研究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5.4大气污染物、臭氧监测和综合管控技术、装备研发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5.5噪声污染防治关键技术装备研发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5.6新污染物监测、治理、健康风险评估关键技术研究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5.7应对气候变化关键技术研究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5.8减污降碳、节能降碳、绿色低碳关键技术研究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5.9资源保护及高效利用关键技术研究</w:t>
      </w:r>
    </w:p>
    <w:p>
      <w:pPr>
        <w:widowControl w:val="0"/>
        <w:adjustRightInd w:val="0"/>
        <w:snapToGrid w:val="0"/>
        <w:spacing w:after="160" w:line="560" w:lineRule="exact"/>
        <w:ind w:left="480" w:leftChars="200"/>
        <w:jc w:val="both"/>
        <w:outlineLvl w:val="2"/>
        <w:rPr>
          <w:rFonts w:hint="eastAsia" w:ascii="楷体_GB2312" w:hAnsi="楷体_GB2312" w:eastAsia="楷体_GB2312"/>
          <w:b/>
          <w:bCs/>
          <w:kern w:val="2"/>
          <w:sz w:val="32"/>
          <w:szCs w:val="32"/>
          <w:lang w:eastAsia="zh-CN"/>
        </w:rPr>
      </w:pPr>
      <w:bookmarkStart w:id="41" w:name="_Toc1382"/>
      <w:r>
        <w:rPr>
          <w:rFonts w:hint="eastAsia" w:ascii="楷体_GB2312" w:hAnsi="楷体_GB2312" w:eastAsia="楷体_GB2312"/>
          <w:b/>
          <w:bCs/>
          <w:kern w:val="2"/>
          <w:sz w:val="32"/>
          <w:szCs w:val="32"/>
          <w:lang w:eastAsia="zh-CN"/>
        </w:rPr>
        <w:t>6.绿色建筑</w:t>
      </w:r>
      <w:bookmarkEnd w:id="41"/>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6.1新型建筑材料研发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6.2建筑施工工艺关键技术研究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6.3装配式建筑关键技术研究</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w:t>
      </w:r>
      <w:bookmarkStart w:id="42" w:name="_Toc16442"/>
      <w:bookmarkStart w:id="43" w:name="_Toc871_WPSOffice_Level3"/>
      <w:r>
        <w:rPr>
          <w:rFonts w:hint="eastAsia" w:ascii="仿宋_GB2312" w:hAnsi="仿宋_GB2312" w:eastAsia="仿宋_GB2312" w:cs="仿宋_GB2312"/>
          <w:kern w:val="2"/>
          <w:sz w:val="32"/>
          <w:szCs w:val="32"/>
          <w:lang w:eastAsia="zh-CN"/>
        </w:rPr>
        <w:t>4超低能耗建筑技术及适配建筑材料和产品研发</w:t>
      </w:r>
    </w:p>
    <w:p>
      <w:pPr>
        <w:widowControl w:val="0"/>
        <w:spacing w:after="160" w:line="560" w:lineRule="exact"/>
        <w:ind w:left="480" w:left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6.5智能建造关键技术研究</w:t>
      </w:r>
    </w:p>
    <w:p>
      <w:pPr>
        <w:widowControl w:val="0"/>
        <w:adjustRightInd w:val="0"/>
        <w:snapToGrid w:val="0"/>
        <w:spacing w:after="160" w:line="560" w:lineRule="exact"/>
        <w:ind w:left="480" w:leftChars="200"/>
        <w:jc w:val="both"/>
        <w:outlineLvl w:val="2"/>
        <w:rPr>
          <w:rFonts w:hint="eastAsia" w:ascii="楷体_GB2312" w:hAnsi="楷体_GB2312" w:eastAsia="楷体_GB2312"/>
          <w:b/>
          <w:bCs/>
          <w:kern w:val="2"/>
          <w:sz w:val="32"/>
          <w:szCs w:val="32"/>
          <w:lang w:eastAsia="zh-CN"/>
        </w:rPr>
      </w:pPr>
      <w:bookmarkStart w:id="44" w:name="_Toc21341"/>
      <w:r>
        <w:rPr>
          <w:rFonts w:hint="eastAsia" w:ascii="楷体_GB2312" w:hAnsi="楷体_GB2312" w:eastAsia="楷体_GB2312"/>
          <w:b/>
          <w:bCs/>
          <w:kern w:val="2"/>
          <w:sz w:val="32"/>
          <w:szCs w:val="32"/>
          <w:lang w:eastAsia="zh-CN"/>
        </w:rPr>
        <w:t>7.公共安全与</w:t>
      </w:r>
      <w:bookmarkEnd w:id="42"/>
      <w:bookmarkEnd w:id="43"/>
      <w:r>
        <w:rPr>
          <w:rFonts w:hint="eastAsia" w:ascii="楷体_GB2312" w:hAnsi="楷体_GB2312" w:eastAsia="楷体_GB2312"/>
          <w:b/>
          <w:bCs/>
          <w:kern w:val="2"/>
          <w:sz w:val="32"/>
          <w:szCs w:val="32"/>
          <w:lang w:eastAsia="zh-CN"/>
        </w:rPr>
        <w:t>社会事业</w:t>
      </w:r>
      <w:bookmarkEnd w:id="44"/>
    </w:p>
    <w:p>
      <w:pPr>
        <w:widowControl w:val="0"/>
        <w:adjustRightInd w:val="0"/>
        <w:snapToGrid w:val="0"/>
        <w:spacing w:after="160" w:line="560" w:lineRule="exact"/>
        <w:ind w:firstLine="640" w:firstLineChars="200"/>
        <w:jc w:val="both"/>
        <w:rPr>
          <w:rFonts w:hint="eastAsia" w:ascii="仿宋" w:hAnsi="仿宋" w:eastAsia="仿宋"/>
          <w:kern w:val="2"/>
          <w:sz w:val="32"/>
          <w:szCs w:val="32"/>
          <w:lang w:eastAsia="zh-CN"/>
        </w:rPr>
      </w:pPr>
      <w:r>
        <w:rPr>
          <w:rFonts w:hint="eastAsia" w:ascii="仿宋" w:hAnsi="仿宋" w:eastAsia="仿宋" w:cstheme="minorBidi"/>
          <w:kern w:val="2"/>
          <w:sz w:val="32"/>
          <w:szCs w:val="32"/>
          <w:lang w:eastAsia="zh-CN"/>
        </w:rPr>
        <w:t>7.1食品药品安全关键技术研究</w:t>
      </w:r>
    </w:p>
    <w:p>
      <w:pPr>
        <w:widowControl w:val="0"/>
        <w:adjustRightInd w:val="0"/>
        <w:snapToGrid w:val="0"/>
        <w:spacing w:after="160" w:line="560" w:lineRule="exact"/>
        <w:ind w:firstLine="640" w:firstLineChars="200"/>
        <w:jc w:val="both"/>
        <w:rPr>
          <w:rFonts w:hint="eastAsia" w:ascii="仿宋" w:hAnsi="仿宋" w:eastAsia="仿宋"/>
          <w:kern w:val="2"/>
          <w:sz w:val="32"/>
          <w:szCs w:val="32"/>
          <w:lang w:eastAsia="zh-CN"/>
        </w:rPr>
      </w:pPr>
      <w:r>
        <w:rPr>
          <w:rFonts w:hint="eastAsia" w:ascii="仿宋" w:hAnsi="仿宋" w:eastAsia="仿宋" w:cstheme="minorBidi"/>
          <w:kern w:val="2"/>
          <w:sz w:val="32"/>
          <w:szCs w:val="32"/>
          <w:lang w:eastAsia="zh-CN"/>
        </w:rPr>
        <w:t>7.2生产安全关键技术研究</w:t>
      </w:r>
    </w:p>
    <w:p>
      <w:pPr>
        <w:widowControl w:val="0"/>
        <w:adjustRightInd w:val="0"/>
        <w:snapToGrid w:val="0"/>
        <w:spacing w:after="160" w:line="560" w:lineRule="exact"/>
        <w:ind w:firstLine="640" w:firstLineChars="200"/>
        <w:jc w:val="both"/>
        <w:rPr>
          <w:rFonts w:hint="eastAsia" w:ascii="仿宋" w:hAnsi="仿宋" w:eastAsia="仿宋"/>
          <w:kern w:val="2"/>
          <w:sz w:val="32"/>
          <w:szCs w:val="32"/>
          <w:lang w:eastAsia="zh-CN"/>
        </w:rPr>
      </w:pPr>
      <w:r>
        <w:rPr>
          <w:rFonts w:hint="eastAsia" w:ascii="仿宋" w:hAnsi="仿宋" w:eastAsia="仿宋" w:cstheme="minorBidi"/>
          <w:kern w:val="2"/>
          <w:sz w:val="32"/>
          <w:szCs w:val="32"/>
          <w:lang w:eastAsia="zh-CN"/>
        </w:rPr>
        <w:t>7.</w:t>
      </w:r>
      <w:r>
        <w:rPr>
          <w:rFonts w:ascii="仿宋" w:hAnsi="仿宋" w:eastAsia="仿宋" w:cstheme="minorBidi"/>
          <w:kern w:val="2"/>
          <w:sz w:val="32"/>
          <w:szCs w:val="32"/>
          <w:lang w:eastAsia="zh-CN"/>
        </w:rPr>
        <w:t>3</w:t>
      </w:r>
      <w:r>
        <w:rPr>
          <w:rFonts w:hint="eastAsia" w:ascii="仿宋" w:hAnsi="仿宋" w:eastAsia="仿宋" w:cstheme="minorBidi"/>
          <w:kern w:val="2"/>
          <w:sz w:val="32"/>
          <w:szCs w:val="32"/>
          <w:lang w:eastAsia="zh-CN"/>
        </w:rPr>
        <w:t xml:space="preserve">防灾减灾救灾关键技术研究 </w:t>
      </w:r>
    </w:p>
    <w:p>
      <w:pPr>
        <w:widowControl w:val="0"/>
        <w:adjustRightInd w:val="0"/>
        <w:snapToGrid w:val="0"/>
        <w:spacing w:after="160" w:line="560" w:lineRule="exact"/>
        <w:ind w:firstLine="640" w:firstLineChars="200"/>
        <w:jc w:val="both"/>
        <w:rPr>
          <w:rFonts w:hint="eastAsia" w:ascii="仿宋" w:hAnsi="仿宋" w:eastAsia="仿宋"/>
          <w:kern w:val="2"/>
          <w:sz w:val="32"/>
          <w:szCs w:val="32"/>
          <w:lang w:eastAsia="zh-CN"/>
        </w:rPr>
      </w:pPr>
      <w:r>
        <w:rPr>
          <w:rFonts w:hint="eastAsia" w:ascii="仿宋" w:hAnsi="仿宋" w:eastAsia="仿宋" w:cstheme="minorBidi"/>
          <w:kern w:val="2"/>
          <w:sz w:val="32"/>
          <w:szCs w:val="32"/>
          <w:lang w:eastAsia="zh-CN"/>
        </w:rPr>
        <w:t>7.</w:t>
      </w:r>
      <w:r>
        <w:rPr>
          <w:rFonts w:ascii="仿宋" w:hAnsi="仿宋" w:eastAsia="仿宋" w:cstheme="minorBidi"/>
          <w:kern w:val="2"/>
          <w:sz w:val="32"/>
          <w:szCs w:val="32"/>
          <w:lang w:eastAsia="zh-CN"/>
        </w:rPr>
        <w:t>4</w:t>
      </w:r>
      <w:r>
        <w:rPr>
          <w:rFonts w:hint="eastAsia" w:ascii="仿宋" w:hAnsi="仿宋" w:eastAsia="仿宋" w:cstheme="minorBidi"/>
          <w:kern w:val="2"/>
          <w:sz w:val="32"/>
          <w:szCs w:val="32"/>
          <w:lang w:eastAsia="zh-CN"/>
        </w:rPr>
        <w:t>治安防控、司法鉴定、毒品查缉及戒毒、应急反恐等领域公共安全技术研究、装备开发</w:t>
      </w:r>
    </w:p>
    <w:p>
      <w:pPr>
        <w:widowControl w:val="0"/>
        <w:adjustRightInd w:val="0"/>
        <w:snapToGrid w:val="0"/>
        <w:spacing w:after="160" w:line="560" w:lineRule="exact"/>
        <w:ind w:firstLine="640" w:firstLineChars="200"/>
        <w:jc w:val="both"/>
        <w:rPr>
          <w:rFonts w:ascii="Calibri" w:hAnsi="Calibri" w:eastAsia="仿宋"/>
          <w:kern w:val="2"/>
          <w:sz w:val="32"/>
          <w:lang w:eastAsia="zh-CN"/>
        </w:rPr>
      </w:pPr>
      <w:r>
        <w:rPr>
          <w:rFonts w:hint="eastAsia" w:ascii="仿宋" w:hAnsi="仿宋" w:eastAsia="仿宋" w:cstheme="minorBidi"/>
          <w:kern w:val="2"/>
          <w:sz w:val="32"/>
          <w:szCs w:val="32"/>
          <w:lang w:eastAsia="zh-CN"/>
        </w:rPr>
        <w:t>7.5水文气象、人工影响天气关键技术研究</w:t>
      </w:r>
    </w:p>
    <w:p>
      <w:pPr>
        <w:widowControl w:val="0"/>
        <w:adjustRightInd w:val="0"/>
        <w:snapToGrid w:val="0"/>
        <w:spacing w:after="160" w:line="560" w:lineRule="exact"/>
        <w:ind w:firstLine="640" w:firstLineChars="200"/>
        <w:jc w:val="both"/>
        <w:rPr>
          <w:rFonts w:hint="eastAsia" w:ascii="仿宋" w:hAnsi="仿宋" w:eastAsia="仿宋"/>
          <w:kern w:val="2"/>
          <w:sz w:val="32"/>
          <w:szCs w:val="32"/>
          <w:lang w:eastAsia="zh-CN"/>
        </w:rPr>
      </w:pPr>
      <w:r>
        <w:rPr>
          <w:rFonts w:hint="eastAsia" w:ascii="仿宋" w:hAnsi="仿宋" w:eastAsia="仿宋" w:cstheme="minorBidi"/>
          <w:kern w:val="2"/>
          <w:sz w:val="32"/>
          <w:szCs w:val="32"/>
          <w:lang w:eastAsia="zh-CN"/>
        </w:rPr>
        <w:t>7.6危险化学品安全生产关键技术研究</w:t>
      </w:r>
    </w:p>
    <w:p>
      <w:pPr>
        <w:widowControl w:val="0"/>
        <w:adjustRightInd w:val="0"/>
        <w:snapToGrid w:val="0"/>
        <w:spacing w:after="160" w:line="560" w:lineRule="exact"/>
        <w:ind w:firstLine="640" w:firstLineChars="200"/>
        <w:jc w:val="both"/>
        <w:rPr>
          <w:rFonts w:hint="eastAsia" w:ascii="仿宋" w:hAnsi="仿宋" w:eastAsia="仿宋"/>
          <w:kern w:val="2"/>
          <w:sz w:val="32"/>
          <w:szCs w:val="32"/>
          <w:lang w:eastAsia="zh-CN"/>
        </w:rPr>
      </w:pPr>
      <w:r>
        <w:rPr>
          <w:rFonts w:hint="eastAsia" w:ascii="仿宋" w:hAnsi="仿宋" w:eastAsia="仿宋" w:cstheme="minorBidi"/>
          <w:kern w:val="2"/>
          <w:sz w:val="32"/>
          <w:szCs w:val="32"/>
          <w:lang w:eastAsia="zh-CN"/>
        </w:rPr>
        <w:t>7.</w:t>
      </w:r>
      <w:r>
        <w:rPr>
          <w:rFonts w:ascii="仿宋" w:hAnsi="仿宋" w:eastAsia="仿宋" w:cstheme="minorBidi"/>
          <w:kern w:val="2"/>
          <w:sz w:val="32"/>
          <w:szCs w:val="32"/>
          <w:lang w:eastAsia="zh-CN"/>
        </w:rPr>
        <w:t>7</w:t>
      </w:r>
      <w:r>
        <w:rPr>
          <w:rFonts w:hint="eastAsia" w:ascii="仿宋" w:hAnsi="仿宋" w:eastAsia="仿宋" w:cstheme="minorBidi"/>
          <w:kern w:val="2"/>
          <w:sz w:val="32"/>
          <w:szCs w:val="32"/>
          <w:lang w:eastAsia="zh-CN"/>
        </w:rPr>
        <w:t>文化艺术传承、传播与挖掘关键技术研究</w:t>
      </w:r>
    </w:p>
    <w:p>
      <w:pPr>
        <w:widowControl w:val="0"/>
        <w:adjustRightInd w:val="0"/>
        <w:snapToGrid w:val="0"/>
        <w:spacing w:after="160" w:line="560" w:lineRule="exact"/>
        <w:ind w:firstLine="640" w:firstLineChars="200"/>
        <w:jc w:val="both"/>
        <w:rPr>
          <w:rFonts w:hint="eastAsia" w:ascii="仿宋" w:hAnsi="仿宋" w:eastAsia="仿宋"/>
          <w:kern w:val="2"/>
          <w:sz w:val="32"/>
          <w:szCs w:val="32"/>
          <w:lang w:eastAsia="zh-CN"/>
        </w:rPr>
      </w:pPr>
      <w:r>
        <w:rPr>
          <w:rFonts w:hint="eastAsia" w:ascii="仿宋" w:hAnsi="仿宋" w:eastAsia="仿宋" w:cstheme="minorBidi"/>
          <w:kern w:val="2"/>
          <w:sz w:val="32"/>
          <w:szCs w:val="32"/>
          <w:lang w:eastAsia="zh-CN"/>
        </w:rPr>
        <w:t>7.</w:t>
      </w:r>
      <w:r>
        <w:rPr>
          <w:rFonts w:ascii="仿宋" w:hAnsi="仿宋" w:eastAsia="仿宋" w:cstheme="minorBidi"/>
          <w:kern w:val="2"/>
          <w:sz w:val="32"/>
          <w:szCs w:val="32"/>
          <w:lang w:eastAsia="zh-CN"/>
        </w:rPr>
        <w:t>8</w:t>
      </w:r>
      <w:r>
        <w:rPr>
          <w:rFonts w:hint="eastAsia" w:ascii="仿宋" w:hAnsi="仿宋" w:eastAsia="仿宋" w:cstheme="minorBidi"/>
          <w:kern w:val="2"/>
          <w:sz w:val="32"/>
          <w:szCs w:val="32"/>
          <w:lang w:eastAsia="zh-CN"/>
        </w:rPr>
        <w:t>考古与文物保护关键技术研究及装备研发</w:t>
      </w:r>
    </w:p>
    <w:p>
      <w:pPr>
        <w:widowControl w:val="0"/>
        <w:adjustRightInd w:val="0"/>
        <w:snapToGrid w:val="0"/>
        <w:spacing w:after="160" w:line="560" w:lineRule="exact"/>
        <w:ind w:firstLine="640" w:firstLineChars="200"/>
        <w:jc w:val="both"/>
        <w:rPr>
          <w:rFonts w:hint="eastAsia" w:ascii="仿宋" w:hAnsi="仿宋" w:eastAsia="仿宋"/>
          <w:kern w:val="2"/>
          <w:sz w:val="32"/>
          <w:szCs w:val="32"/>
          <w:lang w:eastAsia="zh-CN"/>
        </w:rPr>
      </w:pPr>
      <w:r>
        <w:rPr>
          <w:rFonts w:hint="eastAsia" w:ascii="仿宋" w:hAnsi="仿宋" w:eastAsia="仿宋" w:cstheme="minorBidi"/>
          <w:kern w:val="2"/>
          <w:sz w:val="32"/>
          <w:szCs w:val="32"/>
          <w:lang w:eastAsia="zh-CN"/>
        </w:rPr>
        <w:t>7.</w:t>
      </w:r>
      <w:r>
        <w:rPr>
          <w:rFonts w:ascii="仿宋" w:hAnsi="仿宋" w:eastAsia="仿宋" w:cstheme="minorBidi"/>
          <w:kern w:val="2"/>
          <w:sz w:val="32"/>
          <w:szCs w:val="32"/>
          <w:lang w:eastAsia="zh-CN"/>
        </w:rPr>
        <w:t>9</w:t>
      </w:r>
      <w:r>
        <w:rPr>
          <w:rFonts w:hint="eastAsia" w:ascii="仿宋" w:hAnsi="仿宋" w:eastAsia="仿宋" w:cstheme="minorBidi"/>
          <w:kern w:val="2"/>
          <w:sz w:val="32"/>
          <w:szCs w:val="32"/>
          <w:lang w:eastAsia="zh-CN"/>
        </w:rPr>
        <w:t>全民健身和体育竞技关键技术应用研究</w:t>
      </w:r>
    </w:p>
    <w:p>
      <w:pPr>
        <w:widowControl w:val="0"/>
        <w:spacing w:after="160" w:line="560" w:lineRule="exact"/>
        <w:ind w:firstLine="616" w:firstLineChars="200"/>
        <w:jc w:val="both"/>
        <w:rPr>
          <w:rFonts w:ascii="Calibri" w:hAnsi="Calibri" w:eastAsia="仿宋"/>
          <w:spacing w:val="-6"/>
          <w:kern w:val="2"/>
          <w:sz w:val="36"/>
          <w:szCs w:val="20"/>
          <w:lang w:eastAsia="zh-CN"/>
        </w:rPr>
      </w:pPr>
      <w:r>
        <w:rPr>
          <w:rFonts w:hint="eastAsia" w:ascii="仿宋" w:hAnsi="仿宋" w:eastAsia="仿宋" w:cstheme="minorBidi"/>
          <w:spacing w:val="-6"/>
          <w:kern w:val="2"/>
          <w:sz w:val="32"/>
          <w:szCs w:val="32"/>
          <w:lang w:eastAsia="zh-CN"/>
        </w:rPr>
        <w:t>7.10学生心理健康领域研究</w:t>
      </w:r>
    </w:p>
    <w:p>
      <w:pPr>
        <w:widowControl w:val="0"/>
        <w:spacing w:after="160" w:line="560" w:lineRule="exact"/>
        <w:ind w:firstLine="630"/>
        <w:jc w:val="both"/>
        <w:rPr>
          <w:rFonts w:ascii="Calibri" w:hAnsi="Calibri" w:eastAsia="仿宋_GB2312"/>
          <w:bCs/>
          <w:kern w:val="2"/>
          <w:sz w:val="32"/>
          <w:lang w:eastAsia="zh-CN"/>
        </w:rPr>
      </w:pPr>
      <w:r>
        <w:rPr>
          <w:rFonts w:hint="eastAsia" w:ascii="仿宋_GB2312" w:eastAsia="仿宋_GB2312"/>
          <w:kern w:val="2"/>
          <w:sz w:val="32"/>
          <w:szCs w:val="32"/>
          <w:lang w:eastAsia="zh-CN"/>
        </w:rPr>
        <w:t>申报要求：项目涉及人体被试和人类遗传资源的科学研究，须尊重生命伦理准则，遵守《涉及人的生物医学研究伦理审查办法》《中华人民共和国人类遗传资源管理条例》《人胚胎干细胞研究伦理指导原则》等国家相关规定，严格遵循技术标准和伦理规范。涉及生物技术的研究应遵守《生物技术研究开发安全管理办法》等规章。涉及病原微生物的研究须遵守《病原微生物实验室安全管理条例》等法规。涉及实验动物和动物实验，要遵守国家实验动物管理的法律、法规、技术标准及有关规定，使用合格实验动物，在合格设施内进行动物实验，保证实验过程合法，实验结果真实、有效，并通过实验动物福利和伦理审查。</w:t>
      </w:r>
    </w:p>
    <w:bookmarkEnd w:id="29"/>
    <w:bookmarkEnd w:id="30"/>
    <w:p>
      <w:pPr>
        <w:keepNext/>
        <w:keepLines/>
        <w:widowControl w:val="0"/>
        <w:spacing w:after="160" w:line="560" w:lineRule="exact"/>
        <w:ind w:firstLine="640" w:firstLineChars="200"/>
        <w:jc w:val="both"/>
        <w:outlineLvl w:val="1"/>
        <w:rPr>
          <w:rFonts w:eastAsia="楷体_GB2312"/>
          <w:bCs/>
          <w:kern w:val="2"/>
          <w:sz w:val="32"/>
          <w:lang w:eastAsia="zh-CN"/>
        </w:rPr>
      </w:pPr>
      <w:bookmarkStart w:id="45" w:name="_Toc5751"/>
      <w:bookmarkStart w:id="46" w:name="_Toc20357"/>
      <w:r>
        <w:rPr>
          <w:rFonts w:hint="eastAsia" w:eastAsia="楷体_GB2312" w:cstheme="minorBidi"/>
          <w:bCs/>
          <w:kern w:val="2"/>
          <w:sz w:val="32"/>
          <w:lang w:eastAsia="zh-CN"/>
        </w:rPr>
        <w:t xml:space="preserve">（五）资助额度 </w:t>
      </w:r>
      <w:bookmarkEnd w:id="45"/>
      <w:bookmarkEnd w:id="46"/>
    </w:p>
    <w:p>
      <w:pPr>
        <w:widowControl w:val="0"/>
        <w:spacing w:after="160" w:line="560" w:lineRule="exact"/>
        <w:ind w:firstLine="640" w:firstLineChars="200"/>
        <w:jc w:val="both"/>
        <w:rPr>
          <w:rFonts w:hint="eastAsia" w:ascii="仿宋_GB2312" w:hAnsi="宋体" w:eastAsia="仿宋_GB2312"/>
          <w:kern w:val="2"/>
          <w:sz w:val="32"/>
          <w:szCs w:val="32"/>
          <w:lang w:eastAsia="zh-CN"/>
        </w:rPr>
      </w:pPr>
      <w:r>
        <w:rPr>
          <w:rFonts w:hint="eastAsia" w:ascii="仿宋_GB2312" w:hAnsi="宋体" w:eastAsia="仿宋_GB2312" w:cstheme="minorBidi"/>
          <w:kern w:val="2"/>
          <w:sz w:val="32"/>
          <w:szCs w:val="32"/>
          <w:lang w:eastAsia="zh-CN"/>
        </w:rPr>
        <w:t>支持经费10万-20万元。</w:t>
      </w:r>
    </w:p>
    <w:p>
      <w:pPr>
        <w:widowControl w:val="0"/>
        <w:spacing w:after="160" w:line="560" w:lineRule="exact"/>
        <w:ind w:firstLine="640" w:firstLineChars="200"/>
        <w:jc w:val="both"/>
        <w:rPr>
          <w:rFonts w:hint="eastAsia" w:ascii="楷体_GB2312" w:hAnsi="楷体_GB2312" w:eastAsia="楷体_GB2312" w:cs="楷体_GB2312"/>
          <w:kern w:val="2"/>
          <w:sz w:val="32"/>
          <w:szCs w:val="32"/>
          <w:lang w:eastAsia="zh-CN"/>
        </w:rPr>
      </w:pPr>
      <w:bookmarkStart w:id="47" w:name="_Toc31120"/>
      <w:bookmarkStart w:id="48" w:name="_Toc23069"/>
      <w:r>
        <w:rPr>
          <w:rFonts w:hint="eastAsia" w:ascii="楷体_GB2312" w:hAnsi="楷体_GB2312" w:eastAsia="楷体_GB2312" w:cs="楷体_GB2312"/>
          <w:kern w:val="2"/>
          <w:sz w:val="32"/>
          <w:szCs w:val="32"/>
          <w:lang w:eastAsia="zh-CN"/>
        </w:rPr>
        <w:t xml:space="preserve">（六）支持年限 </w:t>
      </w:r>
      <w:bookmarkEnd w:id="47"/>
      <w:bookmarkEnd w:id="48"/>
    </w:p>
    <w:p>
      <w:pPr>
        <w:widowControl w:val="0"/>
        <w:spacing w:after="160" w:line="560" w:lineRule="exact"/>
        <w:ind w:firstLine="640" w:firstLineChars="200"/>
        <w:jc w:val="both"/>
        <w:rPr>
          <w:rFonts w:hint="eastAsia" w:ascii="仿宋_GB2312" w:hAnsi="宋体" w:eastAsia="仿宋_GB2312"/>
          <w:kern w:val="2"/>
          <w:sz w:val="32"/>
          <w:szCs w:val="32"/>
          <w:lang w:eastAsia="zh-CN"/>
        </w:rPr>
      </w:pPr>
      <w:r>
        <w:rPr>
          <w:rFonts w:hint="eastAsia" w:ascii="仿宋_GB2312" w:hAnsi="宋体" w:eastAsia="仿宋_GB2312" w:cstheme="minorBidi"/>
          <w:kern w:val="2"/>
          <w:sz w:val="32"/>
          <w:szCs w:val="32"/>
          <w:lang w:eastAsia="zh-CN"/>
        </w:rPr>
        <w:t>2025年—2026年。</w:t>
      </w:r>
    </w:p>
    <w:p>
      <w:pPr>
        <w:widowControl w:val="0"/>
        <w:spacing w:after="160" w:line="560" w:lineRule="exact"/>
        <w:ind w:firstLine="640" w:firstLineChars="200"/>
        <w:jc w:val="both"/>
        <w:rPr>
          <w:rFonts w:hint="eastAsia" w:ascii="楷体_GB2312" w:hAnsi="楷体_GB2312" w:eastAsia="楷体_GB2312" w:cs="楷体_GB2312"/>
          <w:kern w:val="2"/>
          <w:sz w:val="32"/>
          <w:szCs w:val="32"/>
          <w:lang w:eastAsia="zh-CN"/>
        </w:rPr>
      </w:pPr>
      <w:bookmarkStart w:id="49" w:name="_Toc1715"/>
      <w:bookmarkStart w:id="50" w:name="_Toc4969"/>
      <w:r>
        <w:rPr>
          <w:rFonts w:hint="eastAsia" w:ascii="楷体_GB2312" w:hAnsi="楷体_GB2312" w:eastAsia="楷体_GB2312" w:cs="楷体_GB2312"/>
          <w:kern w:val="2"/>
          <w:sz w:val="32"/>
          <w:szCs w:val="32"/>
          <w:lang w:eastAsia="zh-CN"/>
        </w:rPr>
        <w:t>（七）联系咨询</w:t>
      </w:r>
      <w:bookmarkEnd w:id="49"/>
      <w:bookmarkEnd w:id="50"/>
    </w:p>
    <w:p>
      <w:pPr>
        <w:widowControl w:val="0"/>
        <w:spacing w:after="160" w:line="560" w:lineRule="exact"/>
        <w:ind w:firstLine="640" w:firstLineChars="200"/>
        <w:jc w:val="both"/>
        <w:rPr>
          <w:rFonts w:hint="eastAsia" w:ascii="仿宋_GB2312" w:hAnsi="宋体" w:eastAsia="仿宋_GB2312"/>
          <w:kern w:val="2"/>
          <w:sz w:val="32"/>
          <w:szCs w:val="32"/>
          <w:lang w:eastAsia="zh-CN"/>
        </w:rPr>
      </w:pPr>
      <w:r>
        <w:rPr>
          <w:rFonts w:hint="eastAsia" w:ascii="仿宋_GB2312" w:hAnsi="宋体" w:eastAsia="仿宋_GB2312" w:cstheme="minorBidi"/>
          <w:kern w:val="2"/>
          <w:sz w:val="32"/>
          <w:szCs w:val="32"/>
          <w:lang w:eastAsia="zh-CN"/>
        </w:rPr>
        <w:t>以上未尽事宜请向省科技厅相关处室咨询。</w:t>
      </w:r>
    </w:p>
    <w:p>
      <w:pPr>
        <w:widowControl w:val="0"/>
        <w:spacing w:after="160" w:line="560" w:lineRule="exact"/>
        <w:ind w:firstLine="640" w:firstLineChars="200"/>
        <w:jc w:val="both"/>
        <w:rPr>
          <w:rFonts w:hint="eastAsia" w:ascii="仿宋_GB2312" w:hAnsi="宋体" w:eastAsia="仿宋_GB2312"/>
          <w:kern w:val="2"/>
          <w:sz w:val="32"/>
          <w:szCs w:val="32"/>
          <w:lang w:eastAsia="zh-CN"/>
        </w:rPr>
      </w:pPr>
      <w:r>
        <w:rPr>
          <w:rFonts w:hint="eastAsia" w:ascii="仿宋_GB2312" w:hAnsi="宋体" w:eastAsia="仿宋_GB2312" w:cstheme="minorBidi"/>
          <w:kern w:val="2"/>
          <w:sz w:val="32"/>
          <w:szCs w:val="32"/>
          <w:lang w:eastAsia="zh-CN"/>
        </w:rPr>
        <w:t>科技文化融合领域：宣传教育与统战处 联系人：李鸿剑，电话：</w:t>
      </w:r>
      <w:r>
        <w:rPr>
          <w:rFonts w:ascii="仿宋_GB2312" w:hAnsi="宋体" w:eastAsia="仿宋_GB2312" w:cstheme="minorBidi"/>
          <w:kern w:val="2"/>
          <w:sz w:val="32"/>
          <w:szCs w:val="32"/>
          <w:lang w:eastAsia="zh-CN"/>
        </w:rPr>
        <w:t>029-</w:t>
      </w:r>
      <w:r>
        <w:rPr>
          <w:rFonts w:hint="eastAsia" w:ascii="仿宋_GB2312" w:hAnsi="宋体" w:eastAsia="仿宋_GB2312" w:cstheme="minorBidi"/>
          <w:kern w:val="2"/>
          <w:sz w:val="32"/>
          <w:szCs w:val="32"/>
          <w:lang w:eastAsia="zh-CN"/>
        </w:rPr>
        <w:t xml:space="preserve">87292666 </w:t>
      </w:r>
    </w:p>
    <w:p>
      <w:pPr>
        <w:widowControl w:val="0"/>
        <w:spacing w:after="160" w:line="560" w:lineRule="exact"/>
        <w:ind w:firstLine="640" w:firstLineChars="200"/>
        <w:jc w:val="both"/>
        <w:rPr>
          <w:rFonts w:hint="eastAsia" w:ascii="仿宋_GB2312" w:hAnsi="宋体" w:eastAsia="仿宋_GB2312"/>
          <w:color w:val="0000FF"/>
          <w:kern w:val="2"/>
          <w:sz w:val="32"/>
          <w:szCs w:val="32"/>
          <w:lang w:eastAsia="zh-CN"/>
        </w:rPr>
      </w:pPr>
      <w:r>
        <w:rPr>
          <w:rFonts w:hint="eastAsia" w:ascii="仿宋_GB2312" w:hAnsi="宋体" w:eastAsia="仿宋_GB2312" w:cstheme="minorBidi"/>
          <w:kern w:val="2"/>
          <w:sz w:val="32"/>
          <w:szCs w:val="32"/>
          <w:lang w:eastAsia="zh-CN"/>
        </w:rPr>
        <w:t>农业农村领域：农村科技处 联系人：史文青，电话：029-88895278；汪德亮，电话029-87294233</w:t>
      </w:r>
    </w:p>
    <w:p>
      <w:pPr>
        <w:widowControl w:val="0"/>
        <w:spacing w:after="160" w:line="560" w:lineRule="exact"/>
        <w:ind w:firstLine="640" w:firstLineChars="200"/>
        <w:jc w:val="both"/>
        <w:rPr>
          <w:rFonts w:hint="eastAsia" w:ascii="仿宋_GB2312" w:hAnsi="宋体" w:eastAsia="仿宋_GB2312"/>
          <w:color w:val="0000FF"/>
          <w:kern w:val="2"/>
          <w:sz w:val="32"/>
          <w:szCs w:val="32"/>
          <w:lang w:eastAsia="zh-CN"/>
        </w:rPr>
      </w:pPr>
      <w:r>
        <w:rPr>
          <w:rFonts w:hint="eastAsia" w:ascii="仿宋_GB2312" w:hAnsi="宋体" w:eastAsia="仿宋_GB2312" w:cstheme="minorBidi"/>
          <w:kern w:val="2"/>
          <w:sz w:val="32"/>
          <w:szCs w:val="32"/>
          <w:lang w:eastAsia="zh-CN"/>
        </w:rPr>
        <w:t>社会发展领域：社会发展科技处 联系人：孙悦，电话：</w:t>
      </w:r>
      <w:r>
        <w:rPr>
          <w:rFonts w:ascii="仿宋_GB2312" w:hAnsi="宋体" w:eastAsia="仿宋_GB2312" w:cstheme="minorBidi"/>
          <w:kern w:val="2"/>
          <w:sz w:val="32"/>
          <w:szCs w:val="32"/>
          <w:lang w:eastAsia="zh-CN"/>
        </w:rPr>
        <w:t>029-</w:t>
      </w:r>
      <w:r>
        <w:rPr>
          <w:rFonts w:hint="eastAsia" w:ascii="仿宋_GB2312" w:hAnsi="宋体" w:eastAsia="仿宋_GB2312" w:cstheme="minorBidi"/>
          <w:kern w:val="2"/>
          <w:sz w:val="32"/>
          <w:szCs w:val="32"/>
          <w:lang w:eastAsia="zh-CN"/>
        </w:rPr>
        <w:t>87294140</w:t>
      </w:r>
    </w:p>
    <w:p>
      <w:pPr>
        <w:widowControl w:val="0"/>
        <w:spacing w:after="160" w:line="660" w:lineRule="exact"/>
        <w:ind w:firstLine="616" w:firstLineChars="200"/>
        <w:jc w:val="both"/>
        <w:rPr>
          <w:rFonts w:hint="eastAsia" w:ascii="仿宋_GB2312" w:hAnsi="宋体" w:eastAsia="仿宋_GB2312"/>
          <w:color w:val="0000FF"/>
          <w:spacing w:val="-6"/>
          <w:kern w:val="2"/>
          <w:sz w:val="32"/>
          <w:szCs w:val="32"/>
          <w:lang w:eastAsia="zh-CN"/>
        </w:rPr>
      </w:pPr>
      <w:r>
        <w:rPr>
          <w:rFonts w:hint="eastAsia" w:ascii="仿宋_GB2312" w:hAnsi="宋体" w:eastAsia="仿宋_GB2312" w:cstheme="minorBidi"/>
          <w:spacing w:val="-6"/>
          <w:kern w:val="2"/>
          <w:sz w:val="32"/>
          <w:szCs w:val="32"/>
          <w:lang w:eastAsia="zh-CN"/>
        </w:rPr>
        <w:t>未来新兴产业领域：产业创新促进处 联系人：李竞，电话：029-87437548</w:t>
      </w:r>
    </w:p>
    <w:p>
      <w:pPr>
        <w:keepNext/>
        <w:keepLines/>
        <w:widowControl w:val="0"/>
        <w:numPr>
          <w:ilvl w:val="0"/>
          <w:numId w:val="1"/>
        </w:numPr>
        <w:spacing w:after="160" w:line="560" w:lineRule="exact"/>
        <w:ind w:firstLine="640" w:firstLineChars="200"/>
        <w:jc w:val="both"/>
        <w:outlineLvl w:val="0"/>
        <w:rPr>
          <w:rFonts w:eastAsia="黑体"/>
          <w:kern w:val="44"/>
          <w:sz w:val="32"/>
          <w:lang w:eastAsia="zh-CN"/>
        </w:rPr>
      </w:pPr>
      <w:bookmarkStart w:id="51" w:name="_Toc741"/>
      <w:r>
        <w:rPr>
          <w:rFonts w:hint="eastAsia" w:eastAsia="黑体" w:cstheme="minorBidi"/>
          <w:kern w:val="44"/>
          <w:sz w:val="32"/>
          <w:lang w:eastAsia="zh-CN"/>
        </w:rPr>
        <w:t>重点研发计划对外合作领域项目</w:t>
      </w:r>
      <w:bookmarkEnd w:id="51"/>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2025年度陕西省重点研发对外科技合作计划，坚持“四个面向”，认真落实中国—中亚峰会成果，深度参与国家“一带一路”科技创新行动计划，积极融入秦创原平台、西安“两个中心”建设，支持我省企业、高校、科研院所与国内外创新机构开展各种形式的科技合作与交流，为加快建设科技强省贡献力量。</w:t>
      </w:r>
    </w:p>
    <w:p>
      <w:pPr>
        <w:widowControl w:val="0"/>
        <w:spacing w:after="160" w:line="560" w:lineRule="exact"/>
        <w:ind w:firstLine="640" w:firstLineChars="200"/>
        <w:jc w:val="both"/>
        <w:outlineLvl w:val="1"/>
        <w:rPr>
          <w:rFonts w:eastAsia="楷体_GB2312"/>
          <w:bCs/>
          <w:kern w:val="2"/>
          <w:sz w:val="32"/>
          <w:lang w:eastAsia="zh-CN"/>
        </w:rPr>
      </w:pPr>
      <w:bookmarkStart w:id="52" w:name="_Toc28594"/>
      <w:r>
        <w:rPr>
          <w:rFonts w:hint="eastAsia" w:eastAsia="楷体_GB2312" w:cstheme="minorBidi"/>
          <w:bCs/>
          <w:kern w:val="2"/>
          <w:sz w:val="32"/>
          <w:lang w:eastAsia="zh-CN"/>
        </w:rPr>
        <w:t>（一）项目类别</w:t>
      </w:r>
      <w:bookmarkEnd w:id="52"/>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2025年度重点研发计划对外科技合作计划包括国际科技合作计划、省际科技合作计划两大类。其中，国际科技合作计划包括中亚国家科技合作专项、产业技术研发合作专项、基础科学研究合作专项、高端国际科技交流专项4类。</w:t>
      </w:r>
    </w:p>
    <w:p>
      <w:pPr>
        <w:widowControl w:val="0"/>
        <w:spacing w:after="160" w:line="560" w:lineRule="exact"/>
        <w:ind w:firstLine="640" w:firstLineChars="200"/>
        <w:jc w:val="both"/>
        <w:outlineLvl w:val="1"/>
        <w:rPr>
          <w:rFonts w:eastAsia="楷体_GB2312"/>
          <w:bCs/>
          <w:kern w:val="2"/>
          <w:sz w:val="32"/>
          <w:lang w:eastAsia="zh-CN"/>
        </w:rPr>
      </w:pPr>
      <w:bookmarkStart w:id="53" w:name="_Toc8203"/>
      <w:r>
        <w:rPr>
          <w:rFonts w:hint="eastAsia" w:eastAsia="楷体_GB2312" w:cstheme="minorBidi"/>
          <w:bCs/>
          <w:kern w:val="2"/>
          <w:sz w:val="32"/>
          <w:lang w:eastAsia="zh-CN"/>
        </w:rPr>
        <w:t>（二）支持方向</w:t>
      </w:r>
      <w:bookmarkEnd w:id="53"/>
    </w:p>
    <w:p>
      <w:pPr>
        <w:widowControl w:val="0"/>
        <w:spacing w:after="160" w:line="560" w:lineRule="exact"/>
        <w:ind w:firstLine="643" w:firstLineChars="200"/>
        <w:jc w:val="both"/>
        <w:outlineLvl w:val="2"/>
        <w:rPr>
          <w:rFonts w:hint="eastAsia" w:ascii="仿宋_GB2312" w:hAnsi="仿宋_GB2312" w:eastAsia="仿宋_GB2312" w:cs="仿宋_GB2312"/>
          <w:b/>
          <w:bCs/>
          <w:color w:val="000000"/>
          <w:kern w:val="2"/>
          <w:sz w:val="32"/>
          <w:szCs w:val="32"/>
          <w:lang w:eastAsia="zh-CN"/>
        </w:rPr>
      </w:pPr>
      <w:bookmarkStart w:id="54" w:name="_Toc12272"/>
      <w:r>
        <w:rPr>
          <w:rFonts w:hint="eastAsia" w:ascii="仿宋_GB2312" w:hAnsi="仿宋_GB2312" w:eastAsia="仿宋_GB2312" w:cs="仿宋_GB2312"/>
          <w:b/>
          <w:bCs/>
          <w:color w:val="000000"/>
          <w:kern w:val="2"/>
          <w:sz w:val="32"/>
          <w:szCs w:val="32"/>
          <w:lang w:eastAsia="zh-CN"/>
        </w:rPr>
        <w:t>1.国际科技合作计划</w:t>
      </w:r>
      <w:bookmarkEnd w:id="54"/>
    </w:p>
    <w:p>
      <w:pPr>
        <w:spacing w:after="160" w:line="560" w:lineRule="exact"/>
        <w:ind w:firstLine="640" w:firstLineChars="200"/>
        <w:jc w:val="both"/>
        <w:outlineLvl w:val="0"/>
        <w:rPr>
          <w:rFonts w:eastAsia="楷体_GB2312"/>
          <w:color w:val="000000"/>
          <w:kern w:val="2"/>
          <w:sz w:val="32"/>
          <w:szCs w:val="32"/>
          <w:lang w:eastAsia="zh-CN"/>
        </w:rPr>
      </w:pPr>
      <w:bookmarkStart w:id="55" w:name="_Toc19933"/>
      <w:r>
        <w:rPr>
          <w:rFonts w:hint="eastAsia" w:eastAsia="楷体_GB2312"/>
          <w:color w:val="000000"/>
          <w:kern w:val="2"/>
          <w:sz w:val="32"/>
          <w:szCs w:val="32"/>
          <w:lang w:eastAsia="zh-CN"/>
        </w:rPr>
        <w:t>（1）中亚国家科技合作专项</w:t>
      </w:r>
      <w:bookmarkEnd w:id="55"/>
    </w:p>
    <w:p>
      <w:pPr>
        <w:widowControl w:val="0"/>
        <w:spacing w:after="160" w:line="500" w:lineRule="exact"/>
        <w:ind w:firstLine="643" w:firstLineChars="200"/>
        <w:jc w:val="both"/>
        <w:rPr>
          <w:rFonts w:ascii="仿宋_GB2312" w:eastAsia="仿宋_GB2312"/>
          <w:kern w:val="2"/>
          <w:sz w:val="32"/>
          <w:szCs w:val="32"/>
          <w:lang w:eastAsia="zh-CN"/>
        </w:rPr>
      </w:pPr>
      <w:r>
        <w:rPr>
          <w:rFonts w:hint="eastAsia" w:ascii="方正仿宋_GB2312" w:hAnsi="方正仿宋_GB2312" w:eastAsia="方正仿宋_GB2312" w:cs="方正仿宋_GB2312"/>
          <w:b/>
          <w:bCs/>
          <w:kern w:val="2"/>
          <w:sz w:val="32"/>
          <w:szCs w:val="32"/>
          <w:lang w:eastAsia="zh-CN"/>
        </w:rPr>
        <w:t>支持方向：</w:t>
      </w:r>
      <w:r>
        <w:rPr>
          <w:rFonts w:hint="eastAsia" w:ascii="仿宋_GB2312" w:eastAsia="仿宋_GB2312"/>
          <w:kern w:val="2"/>
          <w:sz w:val="32"/>
          <w:szCs w:val="32"/>
          <w:lang w:eastAsia="zh-CN"/>
        </w:rPr>
        <w:t>深入落实习近平主席在中国—中亚峰会上的主旨讲话及《西安宣言》，重点围绕人工智能、高端制造、大数据、信息技术、低碳能源、生物医疗、中医药、疾病预防、文化遗产保护、旱区农业与畜牧业、生态环境、地质资源勘探、遥感测控、防灾减灾及地震科学技术、智慧城市与新型城镇化等领域，支持省内各类创新主体与中亚五国（哈萨克斯坦、吉尔吉斯斯坦、塔吉克斯坦、土库曼斯坦、乌兹别克斯坦）创新机构开展联合科研攻关、产业技术开发、科技成果转化、先进技术示范推广等合作。</w:t>
      </w:r>
    </w:p>
    <w:p>
      <w:pPr>
        <w:widowControl w:val="0"/>
        <w:spacing w:after="160" w:line="500" w:lineRule="exact"/>
        <w:ind w:firstLine="643" w:firstLineChars="200"/>
        <w:jc w:val="both"/>
        <w:rPr>
          <w:rFonts w:hint="eastAsia" w:ascii="方正仿宋_GB2312" w:hAnsi="方正仿宋_GB2312" w:eastAsia="方正仿宋_GB2312" w:cs="方正仿宋_GB2312"/>
          <w:kern w:val="2"/>
          <w:sz w:val="32"/>
          <w:szCs w:val="32"/>
          <w:lang w:eastAsia="zh-CN"/>
        </w:rPr>
      </w:pPr>
      <w:r>
        <w:rPr>
          <w:rFonts w:hint="eastAsia" w:ascii="方正仿宋_GB2312" w:hAnsi="方正仿宋_GB2312" w:eastAsia="方正仿宋_GB2312" w:cs="方正仿宋_GB2312"/>
          <w:b/>
          <w:bCs/>
          <w:kern w:val="2"/>
          <w:sz w:val="32"/>
          <w:szCs w:val="32"/>
          <w:lang w:eastAsia="zh-CN"/>
        </w:rPr>
        <w:t>申报条件：</w:t>
      </w:r>
      <w:r>
        <w:rPr>
          <w:rFonts w:hint="eastAsia" w:ascii="方正仿宋_GB2312" w:hAnsi="方正仿宋_GB2312" w:eastAsia="方正仿宋_GB2312" w:cs="方正仿宋_GB2312"/>
          <w:kern w:val="2"/>
          <w:sz w:val="32"/>
          <w:szCs w:val="32"/>
          <w:lang w:eastAsia="zh-CN"/>
        </w:rPr>
        <w:t>需满足申报要求第1、2、4条。</w:t>
      </w:r>
    </w:p>
    <w:p>
      <w:pPr>
        <w:spacing w:after="160" w:line="560" w:lineRule="exact"/>
        <w:ind w:firstLine="640" w:firstLineChars="200"/>
        <w:jc w:val="both"/>
        <w:outlineLvl w:val="0"/>
        <w:rPr>
          <w:rFonts w:eastAsia="楷体_GB2312"/>
          <w:color w:val="000000"/>
          <w:kern w:val="2"/>
          <w:sz w:val="32"/>
          <w:szCs w:val="32"/>
          <w:lang w:eastAsia="zh-CN"/>
        </w:rPr>
      </w:pPr>
      <w:bookmarkStart w:id="56" w:name="_Toc14835"/>
      <w:r>
        <w:rPr>
          <w:rFonts w:hint="eastAsia" w:eastAsia="楷体_GB2312"/>
          <w:color w:val="000000"/>
          <w:kern w:val="2"/>
          <w:sz w:val="32"/>
          <w:szCs w:val="32"/>
          <w:lang w:eastAsia="zh-CN"/>
        </w:rPr>
        <w:t>（2）产业技术研发合作专项</w:t>
      </w:r>
      <w:bookmarkEnd w:id="56"/>
    </w:p>
    <w:p>
      <w:pPr>
        <w:widowControl w:val="0"/>
        <w:tabs>
          <w:tab w:val="left" w:pos="6720"/>
        </w:tabs>
        <w:spacing w:after="160" w:line="500" w:lineRule="exact"/>
        <w:ind w:firstLine="643" w:firstLineChars="200"/>
        <w:jc w:val="both"/>
        <w:rPr>
          <w:rFonts w:ascii="仿宋_GB2312" w:eastAsia="仿宋_GB2312"/>
          <w:kern w:val="2"/>
          <w:sz w:val="32"/>
          <w:szCs w:val="32"/>
          <w:lang w:eastAsia="zh-CN"/>
        </w:rPr>
      </w:pPr>
      <w:r>
        <w:rPr>
          <w:rFonts w:hint="eastAsia" w:ascii="方正仿宋_GB2312" w:hAnsi="方正仿宋_GB2312" w:eastAsia="方正仿宋_GB2312" w:cs="方正仿宋_GB2312"/>
          <w:b/>
          <w:bCs/>
          <w:kern w:val="2"/>
          <w:sz w:val="32"/>
          <w:szCs w:val="32"/>
          <w:lang w:eastAsia="zh-CN"/>
        </w:rPr>
        <w:t>支持方向：</w:t>
      </w:r>
      <w:r>
        <w:rPr>
          <w:rFonts w:hint="eastAsia" w:ascii="仿宋_GB2312" w:eastAsia="仿宋_GB2312"/>
          <w:kern w:val="2"/>
          <w:sz w:val="32"/>
          <w:szCs w:val="32"/>
          <w:lang w:eastAsia="zh-CN"/>
        </w:rPr>
        <w:t>面向经济主战场和陕西重大需求，聚焦新材料、光子、氢能储能、智能网联、无人机等未来产业，航空航天、现代能源、新型显示、增材制造、新型传感器等新兴产业，旱区农业、现代中医药、富硒等特色产业，支持我省企业牵头（可联合省内高校、科研院所），与国（境）外（含港澳台，不含中亚五国）高水平创新机构或企业开展产业技术攻关、科技成果转化、先进技术引进等合作，助力我省重点产业高质量发展。</w:t>
      </w:r>
    </w:p>
    <w:p>
      <w:pPr>
        <w:widowControl w:val="0"/>
        <w:spacing w:after="160" w:line="500" w:lineRule="exact"/>
        <w:ind w:firstLine="643" w:firstLineChars="200"/>
        <w:jc w:val="both"/>
        <w:rPr>
          <w:rFonts w:hint="eastAsia" w:ascii="方正仿宋_GB2312" w:hAnsi="方正仿宋_GB2312" w:eastAsia="方正仿宋_GB2312" w:cs="方正仿宋_GB2312"/>
          <w:kern w:val="2"/>
          <w:sz w:val="32"/>
          <w:szCs w:val="32"/>
          <w:lang w:eastAsia="zh-CN"/>
        </w:rPr>
      </w:pPr>
      <w:r>
        <w:rPr>
          <w:rFonts w:hint="eastAsia" w:ascii="方正仿宋_GB2312" w:hAnsi="方正仿宋_GB2312" w:eastAsia="方正仿宋_GB2312" w:cs="方正仿宋_GB2312"/>
          <w:b/>
          <w:bCs/>
          <w:kern w:val="2"/>
          <w:sz w:val="32"/>
          <w:szCs w:val="32"/>
          <w:lang w:eastAsia="zh-CN"/>
        </w:rPr>
        <w:t>申报条件：</w:t>
      </w:r>
      <w:r>
        <w:rPr>
          <w:rFonts w:hint="eastAsia" w:ascii="仿宋_GB2312" w:eastAsia="仿宋_GB2312"/>
          <w:kern w:val="2"/>
          <w:sz w:val="32"/>
          <w:szCs w:val="32"/>
          <w:lang w:eastAsia="zh-CN"/>
        </w:rPr>
        <w:t>需满足申报要求第1、2、5条。</w:t>
      </w:r>
    </w:p>
    <w:p>
      <w:pPr>
        <w:spacing w:after="160" w:line="560" w:lineRule="exact"/>
        <w:ind w:firstLine="640" w:firstLineChars="200"/>
        <w:jc w:val="both"/>
        <w:outlineLvl w:val="0"/>
        <w:rPr>
          <w:rFonts w:eastAsia="楷体_GB2312"/>
          <w:color w:val="000000"/>
          <w:kern w:val="2"/>
          <w:sz w:val="32"/>
          <w:szCs w:val="32"/>
          <w:lang w:eastAsia="zh-CN"/>
        </w:rPr>
      </w:pPr>
      <w:bookmarkStart w:id="57" w:name="_Toc22542"/>
      <w:r>
        <w:rPr>
          <w:rFonts w:hint="eastAsia" w:eastAsia="楷体_GB2312"/>
          <w:color w:val="000000"/>
          <w:kern w:val="2"/>
          <w:sz w:val="32"/>
          <w:szCs w:val="32"/>
          <w:lang w:eastAsia="zh-CN"/>
        </w:rPr>
        <w:t>（3）基础科学研究合作专项</w:t>
      </w:r>
      <w:bookmarkEnd w:id="57"/>
    </w:p>
    <w:p>
      <w:pPr>
        <w:widowControl w:val="0"/>
        <w:spacing w:after="160" w:line="500" w:lineRule="exact"/>
        <w:ind w:firstLine="643" w:firstLineChars="200"/>
        <w:jc w:val="both"/>
        <w:rPr>
          <w:rFonts w:ascii="仿宋_GB2312" w:eastAsia="仿宋_GB2312"/>
          <w:kern w:val="2"/>
          <w:sz w:val="32"/>
          <w:szCs w:val="32"/>
          <w:lang w:eastAsia="zh-CN"/>
        </w:rPr>
      </w:pPr>
      <w:r>
        <w:rPr>
          <w:rFonts w:hint="eastAsia" w:ascii="仿宋_GB2312" w:hAnsi="仿宋_GB2312" w:eastAsia="仿宋_GB2312" w:cs="仿宋_GB2312"/>
          <w:b/>
          <w:bCs/>
          <w:kern w:val="2"/>
          <w:sz w:val="32"/>
          <w:szCs w:val="32"/>
          <w:lang w:eastAsia="zh-CN"/>
        </w:rPr>
        <w:t>支持方向：</w:t>
      </w:r>
      <w:r>
        <w:rPr>
          <w:rFonts w:hint="eastAsia" w:ascii="仿宋_GB2312" w:eastAsia="仿宋_GB2312"/>
          <w:kern w:val="2"/>
          <w:sz w:val="32"/>
          <w:szCs w:val="32"/>
          <w:lang w:eastAsia="zh-CN"/>
        </w:rPr>
        <w:t>面向国家战略需求，聚焦重大科学问题和原创性引领性技术研究，围绕人工智能、生命健康、氢能储能、粮食安全、人口健康、资源环境等全球性问题，以及新一代信息技术、高端装备制造、现代能源化工、新材料、绿色低碳、生物医药、数字经济、现代种业、文化遗产保护等重点领域，联合西方发达国家创新机构开展前沿理论、科学方法、技术实验等方面合作研究的项目。</w:t>
      </w:r>
    </w:p>
    <w:p>
      <w:pPr>
        <w:widowControl w:val="0"/>
        <w:spacing w:after="160" w:line="500" w:lineRule="exact"/>
        <w:ind w:firstLine="643" w:firstLineChars="200"/>
        <w:jc w:val="both"/>
        <w:rPr>
          <w:rFonts w:ascii="仿宋_GB2312" w:eastAsia="仿宋_GB2312"/>
          <w:kern w:val="2"/>
          <w:sz w:val="32"/>
          <w:szCs w:val="32"/>
          <w:lang w:eastAsia="zh-CN"/>
        </w:rPr>
      </w:pPr>
      <w:r>
        <w:rPr>
          <w:rFonts w:hint="eastAsia" w:ascii="仿宋_GB2312" w:hAnsi="仿宋_GB2312" w:eastAsia="仿宋_GB2312" w:cs="仿宋_GB2312"/>
          <w:b/>
          <w:bCs/>
          <w:kern w:val="2"/>
          <w:sz w:val="32"/>
          <w:szCs w:val="32"/>
          <w:lang w:eastAsia="zh-CN"/>
        </w:rPr>
        <w:t>申报条件：</w:t>
      </w:r>
      <w:r>
        <w:rPr>
          <w:rFonts w:hint="eastAsia" w:ascii="仿宋_GB2312" w:eastAsia="仿宋_GB2312"/>
          <w:kern w:val="2"/>
          <w:sz w:val="32"/>
          <w:szCs w:val="32"/>
          <w:lang w:eastAsia="zh-CN"/>
        </w:rPr>
        <w:t>需满足申报要求第1、2、6条。</w:t>
      </w:r>
    </w:p>
    <w:p>
      <w:pPr>
        <w:spacing w:after="160" w:line="560" w:lineRule="exact"/>
        <w:ind w:firstLine="640" w:firstLineChars="200"/>
        <w:jc w:val="both"/>
        <w:outlineLvl w:val="0"/>
        <w:rPr>
          <w:rFonts w:eastAsia="楷体_GB2312"/>
          <w:color w:val="000000"/>
          <w:kern w:val="2"/>
          <w:sz w:val="32"/>
          <w:szCs w:val="32"/>
          <w:lang w:eastAsia="zh-CN"/>
        </w:rPr>
      </w:pPr>
      <w:bookmarkStart w:id="58" w:name="_Toc31451"/>
      <w:r>
        <w:rPr>
          <w:rFonts w:hint="eastAsia" w:eastAsia="楷体_GB2312"/>
          <w:color w:val="000000"/>
          <w:kern w:val="2"/>
          <w:sz w:val="32"/>
          <w:szCs w:val="32"/>
          <w:lang w:eastAsia="zh-CN"/>
        </w:rPr>
        <w:t>（4）高端国际科技交流专项</w:t>
      </w:r>
      <w:bookmarkEnd w:id="58"/>
    </w:p>
    <w:p>
      <w:pPr>
        <w:widowControl w:val="0"/>
        <w:spacing w:after="160" w:line="500" w:lineRule="exact"/>
        <w:ind w:firstLine="643" w:firstLineChars="200"/>
        <w:jc w:val="both"/>
        <w:rPr>
          <w:rFonts w:ascii="仿宋_GB2312" w:eastAsia="仿宋_GB2312"/>
          <w:kern w:val="2"/>
          <w:sz w:val="32"/>
          <w:szCs w:val="32"/>
          <w:lang w:eastAsia="zh-CN"/>
        </w:rPr>
      </w:pPr>
      <w:r>
        <w:rPr>
          <w:rFonts w:hint="eastAsia" w:ascii="方正仿宋_GB2312" w:hAnsi="方正仿宋_GB2312" w:eastAsia="方正仿宋_GB2312" w:cs="方正仿宋_GB2312"/>
          <w:b/>
          <w:bCs/>
          <w:kern w:val="2"/>
          <w:sz w:val="32"/>
          <w:szCs w:val="32"/>
          <w:lang w:eastAsia="zh-CN"/>
        </w:rPr>
        <w:t>支持方向：</w:t>
      </w:r>
      <w:r>
        <w:rPr>
          <w:rFonts w:hint="eastAsia" w:ascii="仿宋_GB2312" w:eastAsia="仿宋_GB2312"/>
          <w:kern w:val="2"/>
          <w:sz w:val="32"/>
          <w:szCs w:val="32"/>
          <w:lang w:eastAsia="zh-CN"/>
        </w:rPr>
        <w:t>融入“一带一路”共建大格局，积极参与国家“一带一路”科技创新行动计划，支持我省各类创新主体、国际科技合作基地、国际联合实验室，牵头联合国（境）外机构或国际组织，开展具有国际影响的高水平学术交流和国际科技交流，加快集聚国际高端科技创新资源，培育形成陕西国际科技创新活动品牌，提升陕西创新国际影响力。支持我省各类创新主体开展对外科技合作公益服务。</w:t>
      </w:r>
    </w:p>
    <w:p>
      <w:pPr>
        <w:widowControl w:val="0"/>
        <w:spacing w:after="160" w:line="500" w:lineRule="exact"/>
        <w:ind w:firstLine="643" w:firstLineChars="200"/>
        <w:jc w:val="both"/>
        <w:rPr>
          <w:rFonts w:ascii="仿宋_GB2312" w:eastAsia="仿宋_GB2312"/>
          <w:kern w:val="2"/>
          <w:sz w:val="32"/>
          <w:szCs w:val="32"/>
          <w:lang w:eastAsia="zh-CN"/>
        </w:rPr>
      </w:pPr>
      <w:r>
        <w:rPr>
          <w:rFonts w:hint="eastAsia" w:ascii="方正仿宋_GB2312" w:hAnsi="方正仿宋_GB2312" w:eastAsia="方正仿宋_GB2312" w:cs="方正仿宋_GB2312"/>
          <w:b/>
          <w:bCs/>
          <w:kern w:val="2"/>
          <w:sz w:val="32"/>
          <w:szCs w:val="32"/>
          <w:lang w:eastAsia="zh-CN"/>
        </w:rPr>
        <w:t>申报条件：</w:t>
      </w:r>
      <w:r>
        <w:rPr>
          <w:rFonts w:hint="eastAsia" w:ascii="仿宋_GB2312" w:eastAsia="仿宋_GB2312"/>
          <w:kern w:val="2"/>
          <w:sz w:val="32"/>
          <w:szCs w:val="32"/>
          <w:lang w:eastAsia="zh-CN"/>
        </w:rPr>
        <w:t>需满足申报要求第1、2、7条。</w:t>
      </w:r>
    </w:p>
    <w:p>
      <w:pPr>
        <w:widowControl w:val="0"/>
        <w:spacing w:after="160" w:line="560" w:lineRule="exact"/>
        <w:ind w:firstLine="643" w:firstLineChars="200"/>
        <w:jc w:val="both"/>
        <w:outlineLvl w:val="2"/>
        <w:rPr>
          <w:rFonts w:hint="eastAsia" w:ascii="仿宋_GB2312" w:hAnsi="仿宋_GB2312" w:eastAsia="仿宋_GB2312" w:cs="仿宋_GB2312"/>
          <w:b/>
          <w:bCs/>
          <w:color w:val="000000"/>
          <w:kern w:val="2"/>
          <w:sz w:val="32"/>
          <w:szCs w:val="32"/>
          <w:lang w:eastAsia="zh-CN"/>
        </w:rPr>
      </w:pPr>
      <w:bookmarkStart w:id="59" w:name="_Toc28298"/>
      <w:r>
        <w:rPr>
          <w:rFonts w:hint="eastAsia" w:ascii="仿宋_GB2312" w:hAnsi="仿宋_GB2312" w:eastAsia="仿宋_GB2312" w:cs="仿宋_GB2312"/>
          <w:b/>
          <w:bCs/>
          <w:color w:val="000000"/>
          <w:kern w:val="2"/>
          <w:sz w:val="32"/>
          <w:szCs w:val="32"/>
          <w:lang w:eastAsia="zh-CN"/>
        </w:rPr>
        <w:t>2.省际科技合作计划项目（含平台）</w:t>
      </w:r>
      <w:bookmarkEnd w:id="59"/>
    </w:p>
    <w:p>
      <w:pPr>
        <w:spacing w:after="160" w:line="560" w:lineRule="exact"/>
        <w:ind w:firstLine="640" w:firstLineChars="200"/>
        <w:jc w:val="both"/>
        <w:outlineLvl w:val="0"/>
        <w:rPr>
          <w:rFonts w:eastAsia="楷体_GB2312"/>
          <w:color w:val="000000"/>
          <w:kern w:val="2"/>
          <w:sz w:val="32"/>
          <w:szCs w:val="32"/>
          <w:lang w:eastAsia="zh-CN"/>
        </w:rPr>
      </w:pPr>
      <w:bookmarkStart w:id="60" w:name="_Toc17643"/>
      <w:r>
        <w:rPr>
          <w:rFonts w:hint="eastAsia" w:eastAsia="楷体_GB2312"/>
          <w:color w:val="000000"/>
          <w:kern w:val="2"/>
          <w:sz w:val="32"/>
          <w:szCs w:val="32"/>
          <w:lang w:eastAsia="zh-CN"/>
        </w:rPr>
        <w:t>（1）</w:t>
      </w:r>
      <w:r>
        <w:rPr>
          <w:rFonts w:eastAsia="楷体_GB2312"/>
          <w:color w:val="000000"/>
          <w:kern w:val="2"/>
          <w:sz w:val="32"/>
          <w:szCs w:val="32"/>
          <w:lang w:eastAsia="zh-CN"/>
        </w:rPr>
        <w:t>跨区域创新合作项目</w:t>
      </w:r>
      <w:bookmarkEnd w:id="60"/>
    </w:p>
    <w:p>
      <w:pPr>
        <w:widowControl w:val="0"/>
        <w:spacing w:after="160" w:line="560" w:lineRule="exact"/>
        <w:ind w:firstLine="630"/>
        <w:jc w:val="both"/>
        <w:rPr>
          <w:rFonts w:ascii="仿宋_GB2312" w:eastAsia="仿宋_GB2312"/>
          <w:kern w:val="2"/>
          <w:sz w:val="32"/>
          <w:szCs w:val="32"/>
          <w:lang w:eastAsia="zh-CN"/>
        </w:rPr>
      </w:pPr>
      <w:r>
        <w:rPr>
          <w:rFonts w:ascii="仿宋_GB2312" w:eastAsia="仿宋_GB2312"/>
          <w:kern w:val="2"/>
          <w:sz w:val="32"/>
          <w:szCs w:val="32"/>
          <w:lang w:eastAsia="zh-CN"/>
        </w:rPr>
        <w:t>贯彻党中央、国务院关于区域合作各项决策部署，</w:t>
      </w:r>
      <w:r>
        <w:rPr>
          <w:rFonts w:hint="eastAsia" w:ascii="仿宋_GB2312" w:eastAsia="仿宋_GB2312"/>
          <w:kern w:val="2"/>
          <w:sz w:val="32"/>
          <w:szCs w:val="32"/>
          <w:lang w:eastAsia="zh-CN"/>
        </w:rPr>
        <w:t>围绕秦创原创新驱动平台、西安“两个中心”建设，推动陕苏、陕粤、陕甘、陕蒙、陕吉</w:t>
      </w:r>
      <w:r>
        <w:rPr>
          <w:rFonts w:ascii="仿宋_GB2312" w:eastAsia="仿宋_GB2312"/>
          <w:kern w:val="2"/>
          <w:sz w:val="32"/>
          <w:szCs w:val="32"/>
          <w:lang w:eastAsia="zh-CN"/>
        </w:rPr>
        <w:t>等省（区）间科技创新合作协议落实落地</w:t>
      </w:r>
      <w:r>
        <w:rPr>
          <w:rFonts w:hint="eastAsia" w:ascii="仿宋_GB2312" w:eastAsia="仿宋_GB2312"/>
          <w:kern w:val="2"/>
          <w:sz w:val="32"/>
          <w:szCs w:val="32"/>
          <w:lang w:eastAsia="zh-CN"/>
        </w:rPr>
        <w:t>；</w:t>
      </w:r>
      <w:r>
        <w:rPr>
          <w:rFonts w:ascii="仿宋_GB2312" w:eastAsia="仿宋_GB2312"/>
          <w:kern w:val="2"/>
          <w:sz w:val="32"/>
          <w:szCs w:val="32"/>
          <w:lang w:val="zh-CN" w:eastAsia="zh-CN"/>
        </w:rPr>
        <w:t>深化东西部协作，</w:t>
      </w:r>
      <w:r>
        <w:rPr>
          <w:rFonts w:hint="eastAsia" w:ascii="仿宋_GB2312" w:eastAsia="仿宋_GB2312"/>
          <w:kern w:val="2"/>
          <w:sz w:val="32"/>
          <w:szCs w:val="32"/>
          <w:lang w:eastAsia="zh-CN"/>
        </w:rPr>
        <w:t>聚焦我省34条重点产业领域，支持我省高校、企业、科研院所与京津冀、长三角、珠三角等发达地区开展科研攻关、成果转化等合作，实施</w:t>
      </w:r>
      <w:r>
        <w:rPr>
          <w:rFonts w:ascii="仿宋_GB2312" w:eastAsia="仿宋_GB2312"/>
          <w:kern w:val="2"/>
          <w:sz w:val="32"/>
          <w:szCs w:val="32"/>
          <w:lang w:eastAsia="zh-CN"/>
        </w:rPr>
        <w:t>具有较强经济效益和社会效益的区域创新合作项目</w:t>
      </w:r>
      <w:r>
        <w:rPr>
          <w:rFonts w:hint="eastAsia" w:ascii="仿宋_GB2312" w:eastAsia="仿宋_GB2312"/>
          <w:kern w:val="2"/>
          <w:sz w:val="32"/>
          <w:szCs w:val="32"/>
          <w:lang w:eastAsia="zh-CN"/>
        </w:rPr>
        <w:t>，支撑打造西北地区高质量发展的创新动力源，构建辐射西部地区的协同创新生态圈，助力加快建设科技强省</w:t>
      </w:r>
      <w:r>
        <w:rPr>
          <w:rFonts w:ascii="仿宋_GB2312" w:eastAsia="仿宋_GB2312"/>
          <w:kern w:val="2"/>
          <w:sz w:val="32"/>
          <w:szCs w:val="32"/>
          <w:lang w:eastAsia="zh-CN"/>
        </w:rPr>
        <w:t>。</w:t>
      </w:r>
    </w:p>
    <w:p>
      <w:pPr>
        <w:spacing w:after="160" w:line="560" w:lineRule="exact"/>
        <w:ind w:firstLine="640" w:firstLineChars="200"/>
        <w:jc w:val="both"/>
        <w:outlineLvl w:val="0"/>
        <w:rPr>
          <w:rFonts w:eastAsia="楷体_GB2312"/>
          <w:color w:val="000000"/>
          <w:kern w:val="2"/>
          <w:sz w:val="32"/>
          <w:szCs w:val="32"/>
          <w:lang w:eastAsia="zh-CN"/>
        </w:rPr>
      </w:pPr>
      <w:bookmarkStart w:id="61" w:name="_Toc7274"/>
      <w:r>
        <w:rPr>
          <w:rFonts w:hint="eastAsia" w:eastAsia="楷体_GB2312"/>
          <w:color w:val="000000"/>
          <w:kern w:val="2"/>
          <w:sz w:val="32"/>
          <w:szCs w:val="32"/>
          <w:lang w:eastAsia="zh-CN"/>
        </w:rPr>
        <w:t>（2）</w:t>
      </w:r>
      <w:r>
        <w:rPr>
          <w:rFonts w:eastAsia="楷体_GB2312"/>
          <w:color w:val="000000"/>
          <w:kern w:val="2"/>
          <w:sz w:val="32"/>
          <w:szCs w:val="32"/>
          <w:lang w:eastAsia="zh-CN"/>
        </w:rPr>
        <w:t>对口科技援助项目</w:t>
      </w:r>
      <w:bookmarkEnd w:id="61"/>
    </w:p>
    <w:p>
      <w:pPr>
        <w:widowControl w:val="0"/>
        <w:spacing w:after="160" w:line="560" w:lineRule="exact"/>
        <w:ind w:firstLine="630"/>
        <w:jc w:val="both"/>
        <w:rPr>
          <w:rFonts w:ascii="仿宋_GB2312" w:eastAsia="仿宋_GB2312"/>
          <w:kern w:val="2"/>
          <w:sz w:val="32"/>
          <w:szCs w:val="32"/>
          <w:lang w:eastAsia="zh-CN"/>
        </w:rPr>
      </w:pPr>
      <w:r>
        <w:rPr>
          <w:rFonts w:ascii="仿宋_GB2312" w:eastAsia="仿宋_GB2312"/>
          <w:kern w:val="2"/>
          <w:sz w:val="32"/>
          <w:szCs w:val="32"/>
          <w:lang w:eastAsia="zh-CN"/>
        </w:rPr>
        <w:t>重点支持科技援藏、科技援疆、科技援青等科技援助任务，聚焦电子信息、医药健康、能源化工、生态环保、现代农业等领域，突出解决我省或对口支援省（区）关键技术需求或社会民生问题，具有较强示范推广作用、能产生较好社会效益和经济效益的对口援助项目。</w:t>
      </w:r>
    </w:p>
    <w:p>
      <w:pPr>
        <w:widowControl w:val="0"/>
        <w:spacing w:after="160" w:line="500" w:lineRule="exact"/>
        <w:ind w:firstLine="643" w:firstLineChars="200"/>
        <w:jc w:val="both"/>
        <w:rPr>
          <w:rFonts w:ascii="仿宋_GB2312" w:eastAsia="仿宋_GB2312"/>
          <w:kern w:val="2"/>
          <w:sz w:val="32"/>
          <w:szCs w:val="32"/>
          <w:lang w:eastAsia="zh-CN"/>
        </w:rPr>
      </w:pPr>
      <w:r>
        <w:rPr>
          <w:rFonts w:hint="eastAsia" w:ascii="方正仿宋_GB2312" w:hAnsi="方正仿宋_GB2312" w:eastAsia="方正仿宋_GB2312" w:cs="方正仿宋_GB2312"/>
          <w:b/>
          <w:bCs/>
          <w:kern w:val="2"/>
          <w:sz w:val="32"/>
          <w:szCs w:val="32"/>
          <w:lang w:eastAsia="zh-CN"/>
        </w:rPr>
        <w:t>申报条件：</w:t>
      </w:r>
      <w:r>
        <w:rPr>
          <w:rFonts w:hint="eastAsia" w:ascii="仿宋_GB2312" w:eastAsia="仿宋_GB2312"/>
          <w:kern w:val="2"/>
          <w:sz w:val="32"/>
          <w:szCs w:val="32"/>
          <w:lang w:eastAsia="zh-CN"/>
        </w:rPr>
        <w:t>需满足申报要求第1、3条。</w:t>
      </w:r>
    </w:p>
    <w:p>
      <w:pPr>
        <w:widowControl w:val="0"/>
        <w:spacing w:after="160" w:line="560" w:lineRule="exact"/>
        <w:ind w:firstLine="640" w:firstLineChars="200"/>
        <w:jc w:val="both"/>
        <w:outlineLvl w:val="1"/>
        <w:rPr>
          <w:rFonts w:eastAsia="楷体_GB2312"/>
          <w:bCs/>
          <w:kern w:val="2"/>
          <w:sz w:val="32"/>
          <w:lang w:eastAsia="zh-CN"/>
        </w:rPr>
      </w:pPr>
      <w:bookmarkStart w:id="62" w:name="_Toc31028"/>
      <w:r>
        <w:rPr>
          <w:rFonts w:hint="eastAsia" w:eastAsia="楷体_GB2312" w:cstheme="minorBidi"/>
          <w:bCs/>
          <w:kern w:val="2"/>
          <w:sz w:val="32"/>
          <w:lang w:eastAsia="zh-CN"/>
        </w:rPr>
        <w:t>（三）申报要求</w:t>
      </w:r>
      <w:bookmarkEnd w:id="62"/>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1.申报单位须为在陕依法注册的具有独立法人资格的企业、高校和科研院所等，须在本领域（行业）开展对外合作方面具有独特优势。</w:t>
      </w:r>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2.项目前期基础条件较好，申报单位与国（境）外创新机构签订有合作协议或意向书，符合国家安全法律规定，并明确各方分工、知识产权归属等。不受理涉及国家秘密的项目。</w:t>
      </w:r>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3.项目前期基础条件较好，申报单位与省外创新机构签订有合作协议或意向书，并明确各方分工、知识产权归属等。不受理涉及国家秘密的项目。</w:t>
      </w:r>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4.中亚国家科技合作专项要聚焦关键技术问题，有清晰的合作研究开发内容、产业化目标及科技创新成果，技术指标可考核。</w:t>
      </w:r>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5.产业技术合作项目要聚焦关键技术问题，有清晰的合作研究开发内容和产业化目标及科技创新成果，技术指标可考核。产业技术合作项目须形成具有自主知识产权的科技成果和产品不少于1项，申请或授权发明专利不少于2件。申报企业必须配套科研经费、配套经费比例不少于1：2（要求企业提供科研经费投入相关证明）。</w:t>
      </w:r>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6.基础科学研究合作项目要在行业或专业领域具有前沿性、创新性、前瞻性，在有影响力的国际期刊上合作发表高水平论文，制定国际标准，实现关键原理和关键技术突破，并对行业或专业领域能够起到重要推动作用。技术指标可考核，发表学术论文至少2篇，培养硕博人才至少2人。</w:t>
      </w:r>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7. 在陕举办线上线下国际科技交流活动项目应在学科和科技创新领域具有权威性和先进性，并按程序在外事管理部门完成报批或备案手续。</w:t>
      </w:r>
    </w:p>
    <w:p>
      <w:pPr>
        <w:widowControl w:val="0"/>
        <w:spacing w:after="160" w:line="500" w:lineRule="exact"/>
        <w:ind w:firstLine="640" w:firstLineChars="200"/>
        <w:jc w:val="both"/>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满足下列条件，予以优先支持：</w:t>
      </w:r>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8.依托省级及以上“一带一路”联合实验室、国际科技合作基地、引智示范基地等国际科技创新合作平台，且与国（境）外创新机构建立长期稳定合作关系。</w:t>
      </w:r>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9.考核评价为优秀、良好的省级及以上国际科技合作基地。</w:t>
      </w:r>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10.秦创原未来（新兴、特色）产业创新聚集区内的企业。</w:t>
      </w:r>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11.同等条件下企业牵头申报的国际合作项目。</w:t>
      </w:r>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12.同等条件下港澳台地区合作的项目。</w:t>
      </w:r>
    </w:p>
    <w:p>
      <w:pPr>
        <w:widowControl w:val="0"/>
        <w:spacing w:after="160" w:line="560" w:lineRule="exact"/>
        <w:ind w:firstLine="640" w:firstLineChars="200"/>
        <w:jc w:val="both"/>
        <w:outlineLvl w:val="1"/>
        <w:rPr>
          <w:rFonts w:eastAsia="楷体_GB2312"/>
          <w:bCs/>
          <w:kern w:val="2"/>
          <w:sz w:val="32"/>
          <w:lang w:eastAsia="zh-CN"/>
        </w:rPr>
      </w:pPr>
      <w:bookmarkStart w:id="63" w:name="_Toc8050"/>
      <w:r>
        <w:rPr>
          <w:rFonts w:hint="eastAsia" w:eastAsia="楷体_GB2312" w:cstheme="minorBidi"/>
          <w:bCs/>
          <w:kern w:val="2"/>
          <w:sz w:val="32"/>
          <w:lang w:eastAsia="zh-CN"/>
        </w:rPr>
        <w:t>（四）资助额度</w:t>
      </w:r>
      <w:bookmarkEnd w:id="63"/>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1.国际科技合作计划。中亚国家科技合作专项每项资助经费20-40万元，执行周期为2-3年；产业技术研发合作专项每项资助经费30-50万元，执行周期为2-3年；基础科学研究合作专项每项资助经费20-40万元，执行周期为2年；高端国际科技交流项目每项资助经费10-20万元，执行周期为1年。</w:t>
      </w:r>
    </w:p>
    <w:p>
      <w:pPr>
        <w:widowControl w:val="0"/>
        <w:spacing w:after="160" w:line="560" w:lineRule="exact"/>
        <w:ind w:firstLine="630"/>
        <w:jc w:val="both"/>
        <w:rPr>
          <w:rFonts w:ascii="仿宋_GB2312" w:eastAsia="仿宋_GB2312"/>
          <w:kern w:val="2"/>
          <w:sz w:val="32"/>
          <w:szCs w:val="32"/>
          <w:lang w:eastAsia="zh-CN"/>
        </w:rPr>
      </w:pPr>
      <w:r>
        <w:rPr>
          <w:rFonts w:hint="eastAsia" w:ascii="仿宋_GB2312" w:eastAsia="仿宋_GB2312"/>
          <w:kern w:val="2"/>
          <w:sz w:val="32"/>
          <w:szCs w:val="32"/>
          <w:lang w:eastAsia="zh-CN"/>
        </w:rPr>
        <w:t>2.省际科技合作计划。每项资助经费20-40万元，项目执行周期为2年。</w:t>
      </w:r>
    </w:p>
    <w:p>
      <w:pPr>
        <w:keepNext/>
        <w:keepLines/>
        <w:widowControl w:val="0"/>
        <w:spacing w:after="160" w:line="560" w:lineRule="exact"/>
        <w:ind w:firstLine="640" w:firstLineChars="200"/>
        <w:jc w:val="both"/>
        <w:outlineLvl w:val="1"/>
        <w:rPr>
          <w:rFonts w:eastAsia="楷体_GB2312"/>
          <w:bCs/>
          <w:kern w:val="2"/>
          <w:sz w:val="32"/>
          <w:lang w:eastAsia="zh-CN"/>
        </w:rPr>
      </w:pPr>
      <w:bookmarkStart w:id="64" w:name="_Toc917"/>
      <w:r>
        <w:rPr>
          <w:rFonts w:hint="eastAsia" w:eastAsia="楷体_GB2312" w:cstheme="minorBidi"/>
          <w:bCs/>
          <w:kern w:val="2"/>
          <w:sz w:val="32"/>
          <w:lang w:eastAsia="zh-CN"/>
        </w:rPr>
        <w:t>（五）联系咨询</w:t>
      </w:r>
      <w:bookmarkEnd w:id="64"/>
    </w:p>
    <w:p>
      <w:pPr>
        <w:widowControl w:val="0"/>
        <w:spacing w:after="160" w:line="560" w:lineRule="exact"/>
        <w:ind w:firstLine="640" w:firstLineChars="200"/>
        <w:jc w:val="both"/>
        <w:rPr>
          <w:rFonts w:ascii="Calibri" w:hAnsi="Calibri" w:eastAsia="仿宋_GB2312"/>
          <w:kern w:val="2"/>
          <w:sz w:val="32"/>
          <w:lang w:eastAsia="zh-CN"/>
        </w:rPr>
      </w:pPr>
      <w:r>
        <w:rPr>
          <w:rFonts w:hint="eastAsia" w:ascii="Calibri" w:hAnsi="Calibri" w:eastAsia="仿宋_GB2312" w:cstheme="minorBidi"/>
          <w:kern w:val="2"/>
          <w:sz w:val="32"/>
          <w:lang w:eastAsia="zh-CN"/>
        </w:rPr>
        <w:t>以上未尽事宜请向省科技厅相关处室咨询。</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Calibri" w:hAnsi="Calibri" w:eastAsia="仿宋_GB2312" w:cstheme="minorBidi"/>
          <w:kern w:val="2"/>
          <w:sz w:val="32"/>
          <w:lang w:eastAsia="zh-CN"/>
        </w:rPr>
        <w:t>对外合作与交流处：联系人：李戟，电话：</w:t>
      </w:r>
      <w:r>
        <w:rPr>
          <w:rFonts w:ascii="仿宋_GB2312" w:eastAsia="仿宋_GB2312"/>
          <w:color w:val="000000"/>
          <w:sz w:val="32"/>
          <w:szCs w:val="32"/>
          <w:lang w:eastAsia="zh-CN"/>
        </w:rPr>
        <w:t>029-</w:t>
      </w:r>
      <w:r>
        <w:rPr>
          <w:rFonts w:hint="eastAsia" w:ascii="仿宋_GB2312" w:hAnsi="仿宋_GB2312" w:eastAsia="仿宋_GB2312" w:cs="仿宋_GB2312"/>
          <w:kern w:val="2"/>
          <w:sz w:val="32"/>
          <w:szCs w:val="32"/>
          <w:lang w:eastAsia="zh-CN"/>
        </w:rPr>
        <w:t>81294887</w:t>
      </w:r>
    </w:p>
    <w:p>
      <w:pPr>
        <w:widowControl w:val="0"/>
        <w:spacing w:after="160" w:line="560" w:lineRule="exact"/>
        <w:jc w:val="both"/>
        <w:rPr>
          <w:rFonts w:ascii="Calibri" w:hAnsi="Calibri" w:eastAsia="楷体_GB2312" w:cstheme="minorBidi"/>
          <w:kern w:val="2"/>
          <w:sz w:val="36"/>
          <w:lang w:eastAsia="zh-CN"/>
        </w:rPr>
        <w:sectPr>
          <w:headerReference r:id="rId5" w:type="default"/>
          <w:footerReference r:id="rId6" w:type="default"/>
          <w:pgSz w:w="11906" w:h="16838"/>
          <w:pgMar w:top="2098" w:right="1474" w:bottom="1984" w:left="1587" w:header="851" w:footer="992" w:gutter="0"/>
          <w:pgNumType w:fmt="numberInDash"/>
          <w:cols w:space="0" w:num="1"/>
          <w:docGrid w:type="lines" w:linePitch="312" w:charSpace="0"/>
        </w:sectPr>
      </w:pPr>
    </w:p>
    <w:p>
      <w:pPr>
        <w:widowControl w:val="0"/>
        <w:spacing w:after="160" w:line="560" w:lineRule="exact"/>
        <w:jc w:val="both"/>
        <w:rPr>
          <w:rFonts w:hint="eastAsia" w:ascii="仿宋_GB2312" w:hAnsi="仿宋_GB2312" w:eastAsia="仿宋_GB2312" w:cs="仿宋_GB2312"/>
          <w:bCs/>
          <w:kern w:val="2"/>
          <w:sz w:val="32"/>
          <w:szCs w:val="32"/>
          <w:lang w:eastAsia="zh-CN"/>
        </w:rPr>
        <w:sectPr>
          <w:headerReference r:id="rId7" w:type="default"/>
          <w:footerReference r:id="rId8" w:type="default"/>
          <w:pgSz w:w="11906" w:h="16838"/>
          <w:pgMar w:top="1440" w:right="1531" w:bottom="1440" w:left="1587" w:header="851" w:footer="992" w:gutter="0"/>
          <w:pgNumType w:fmt="numberInDash"/>
          <w:cols w:space="425" w:num="1"/>
          <w:docGrid w:type="lines" w:linePitch="312" w:charSpace="0"/>
        </w:sectPr>
      </w:pPr>
    </w:p>
    <w:p>
      <w:pPr>
        <w:widowControl w:val="0"/>
        <w:spacing w:after="160" w:line="560" w:lineRule="exact"/>
        <w:jc w:val="both"/>
        <w:rPr>
          <w:rFonts w:hint="eastAsia" w:ascii="仿宋_GB2312" w:hAnsi="仿宋_GB2312" w:eastAsia="仿宋_GB2312" w:cs="仿宋_GB2312"/>
          <w:bCs/>
          <w:kern w:val="2"/>
          <w:sz w:val="32"/>
          <w:szCs w:val="32"/>
          <w:lang w:eastAsia="zh-CN"/>
        </w:rPr>
      </w:pPr>
    </w:p>
    <w:sectPr>
      <w:pgSz w:w="11906" w:h="16838"/>
      <w:pgMar w:top="1440" w:right="1531"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1BA01D-B1AB-4AFA-BB6D-7AB0F210ED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C73C62C-D51F-45C6-BAA2-7DD9B26413F2}"/>
  </w:font>
  <w:font w:name="楷体_GB2312">
    <w:altName w:val="楷体"/>
    <w:panose1 w:val="00000000000000000000"/>
    <w:charset w:val="86"/>
    <w:family w:val="modern"/>
    <w:pitch w:val="default"/>
    <w:sig w:usb0="00000000" w:usb1="00000000" w:usb2="00000000" w:usb3="00000000" w:csb0="00040000" w:csb1="00000000"/>
    <w:embedRegular r:id="rId3" w:fontKey="{3E251876-E1CB-455E-9D9C-0EB927E2392D}"/>
  </w:font>
  <w:font w:name="仿宋_GB2312">
    <w:panose1 w:val="02010609030101010101"/>
    <w:charset w:val="86"/>
    <w:family w:val="modern"/>
    <w:pitch w:val="default"/>
    <w:sig w:usb0="00000001" w:usb1="080E0000" w:usb2="00000000" w:usb3="00000000" w:csb0="00040000" w:csb1="00000000"/>
    <w:embedRegular r:id="rId4" w:fontKey="{9F6CC48D-1368-4527-A1A2-0C948D62F7F2}"/>
  </w:font>
  <w:font w:name="仿宋GB_2312">
    <w:altName w:val="仿宋"/>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5" w:fontKey="{4AB8509E-B62A-4C68-ABEC-7EEAC04A8DEF}"/>
  </w:font>
  <w:font w:name="国标仿宋">
    <w:altName w:val="仿宋"/>
    <w:panose1 w:val="00000000000000000000"/>
    <w:charset w:val="86"/>
    <w:family w:val="auto"/>
    <w:pitch w:val="default"/>
    <w:sig w:usb0="00000000" w:usb1="00000000" w:usb2="00000016" w:usb3="00000000" w:csb0="00060007" w:csb1="00000000"/>
    <w:embedRegular r:id="rId6" w:fontKey="{F407B9CF-8619-4CEC-8B62-AEFC1F853E15}"/>
  </w:font>
  <w:font w:name="仿宋">
    <w:panose1 w:val="02010609060101010101"/>
    <w:charset w:val="86"/>
    <w:family w:val="modern"/>
    <w:pitch w:val="default"/>
    <w:sig w:usb0="800002BF" w:usb1="38CF7CFA" w:usb2="00000016" w:usb3="00000000" w:csb0="00040001" w:csb1="00000000"/>
    <w:embedRegular r:id="rId7" w:fontKey="{000D23BC-D705-46E8-B267-93A350BE24C8}"/>
  </w:font>
  <w:font w:name="方正仿宋_GB2312">
    <w:panose1 w:val="02000000000000000000"/>
    <w:charset w:val="86"/>
    <w:family w:val="auto"/>
    <w:pitch w:val="default"/>
    <w:sig w:usb0="A00002BF" w:usb1="184F6CFA" w:usb2="00000012" w:usb3="00000000" w:csb0="00040001" w:csb1="00000000"/>
    <w:embedRegular r:id="rId8" w:fontKey="{944E585D-08BC-4A5D-88FF-5117AC7F29AD}"/>
  </w:font>
  <w:font w:name="楷体">
    <w:panose1 w:val="02010609060101010101"/>
    <w:charset w:val="86"/>
    <w:family w:val="modern"/>
    <w:pitch w:val="default"/>
    <w:sig w:usb0="800002BF" w:usb1="38CF7CFA" w:usb2="00000016" w:usb3="00000000" w:csb0="00040001" w:csb1="00000000"/>
  </w:font>
  <w:font w:name="font-size:17px;text-align:justi">
    <w:altName w:val="Segoe Print"/>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86"/>
    <w:family w:val="script"/>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2514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25145" cy="1828800"/>
                      </a:xfrm>
                      <a:prstGeom prst="rect">
                        <a:avLst/>
                      </a:prstGeom>
                      <a:noFill/>
                      <a:ln w="6350">
                        <a:noFill/>
                      </a:ln>
                      <a:effectLst/>
                    </wps:spPr>
                    <wps:txbx>
                      <w:txbxContent>
                        <w:p>
                          <w:pPr>
                            <w:pStyle w:val="9"/>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III</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1.35pt;mso-position-horizontal:center;mso-position-horizontal-relative:margin;z-index:251659264;mso-width-relative:page;mso-height-relative:page;" filled="f" stroked="f" coordsize="21600,21600" o:gfxdata="UEsDBAoAAAAAAIdO4kAAAAAAAAAAAAAAAAAEAAAAZHJzL1BLAwQUAAAACACHTuJAkV3lD9MAAAAE&#10;AQAADwAAAGRycy9kb3ducmV2LnhtbE2PQU/DMAyF70j8h8hI3FiyHqAqTXdAsAOc6BDi6LVuU2ic&#10;qsm6wa/HcIGLpadnv/e53Jz8qBaa4xDYwnplQBE3oR24t/Cye7jKQcWE3OIYmCx8UoRNdX5WYtGG&#10;Iz/TUqdeSQjHAi24lKZC69g48hhXYSIWrwuzxyRy7nU741HC/agzY661x4GlweFEd46aj/rgBeP1&#10;yfjtV+fe/CN2sXa7ZXv/bu3lxdrcgkp0Sn/L8IMvN1AJ0z4cuI1qtCCPpN8pXp7dgNpbyPLcgK5K&#10;/R+++gZQSwMEFAAAAAgAh07iQAKDzNY6AgAAZAQAAA4AAABkcnMvZTJvRG9jLnhtbK1UzY7TMBC+&#10;I/EOlu80baGrqmq6KlsVIVXsSgvi7DpOE8l/2G6T8gDwBpy47J3n6nPw2Wm6aOGwBy7O2DOeme/z&#10;N5lft0qSg3C+Njqno8GQEqG5KWq9y+mnj+tXU0p8YLpg0miR06Pw9Hrx8sW8sTMxNpWRhXAESbSf&#10;NTanVQh2lmWeV0IxPzBWaDhL4xQL2LpdVjjWILuS2Xg4vMoa4wrrDBfe43TVOek5o3tOQlOWNRcr&#10;w/dK6NBldUKyAEi+qq2ni9RtWQoebsvSi0BkToE0pBVFYG/jmi3mbLZzzFY1P7fAntPCE0yK1RpF&#10;L6lWLDCyd/VfqVTNnfGmDANuVNYBSYwAxWj4hJv7ilmRsIBqby+k+/+Xln843DlSFzkdU6KZwoOf&#10;fnw//fx1evhGxpGexvoZou4t4kL71rQQTX/ucRhRt6VT8Qs8BH6Qe7yQK9pAOA4n48nozYQSDtdo&#10;Op5Oh4n97PG2dT68E0aRaOTU4fESp+yw8QGdILQPicW0WddSpgeUmjQ5vXo9GaYLFw9uSB1jRZLC&#10;OU1E1HUerdBu2zPMrSmOQOlMJxNv+bpGKxvmwx1z0AWAYXLCLZZSGpQ0Z4uSyriv/zqP8XgueClp&#10;oLOc+i975gQl8r3GQ0ZR9obrjW1v6L26MZDuCDNpeTJxwQXZm6Uz6jMGahmrwMU0R62cht68CZ3a&#10;MZBcLJcpCNKzLGz0veUxdSTI2+U+gNDEc6Sl4wKkxw3El+g/D0pU95/7FPX4c1j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Fd5Q/TAAAABAEAAA8AAAAAAAAAAQAgAAAAIgAAAGRycy9kb3ducmV2&#10;LnhtbFBLAQIUABQAAAAIAIdO4kACg8zWOgIAAGQEAAAOAAAAAAAAAAEAIAAAACIBAABkcnMvZTJv&#10;RG9jLnhtbFBLBQYAAAAABgAGAFkBAADOBQAAAAA=&#10;">
              <v:fill on="f" focussize="0,0"/>
              <v:stroke on="f" weight="0.5pt"/>
              <v:imagedata o:title=""/>
              <o:lock v:ext="edit" aspectratio="f"/>
              <v:textbox inset="0mm,0mm,0mm,0mm" style="mso-fit-shape-to-text:t;">
                <w:txbxContent>
                  <w:p>
                    <w:pPr>
                      <w:pStyle w:val="9"/>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III</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560"/>
      <w:rPr>
        <w:rFonts w:hint="eastAsia" w:ascii="宋体" w:hAnsi="宋体" w:eastAsia="宋体" w:cs="宋体"/>
        <w:sz w:val="28"/>
        <w:szCs w:val="28"/>
      </w:rPr>
    </w:pPr>
    <w:r>
      <w:rPr>
        <w:rFonts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95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9535" cy="230505"/>
                      </a:xfrm>
                      <a:prstGeom prst="rect">
                        <a:avLst/>
                      </a:prstGeom>
                      <a:noFill/>
                      <a:ln w="6350">
                        <a:noFill/>
                      </a:ln>
                    </wps:spPr>
                    <wps:txbx>
                      <w:txbxContent>
                        <w:p>
                          <w:pPr>
                            <w:pStyle w:val="9"/>
                            <w:ind w:firstLine="56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w:t>
                          </w:r>
                          <w:r>
                            <w:rPr>
                              <w:rFonts w:hint="eastAsia" w:ascii="宋体" w:hAnsi="宋体" w:eastAsia="宋体" w:cs="宋体"/>
                              <w:sz w:val="28"/>
                              <w:szCs w:val="28"/>
                            </w:rPr>
                            <w:t xml:space="preserve">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7.05pt;mso-position-horizontal:center;mso-position-horizontal-relative:margin;mso-wrap-style:none;z-index:251660288;mso-width-relative:page;mso-height-relative:page;" filled="f" stroked="f" coordsize="21600,21600" o:gfxdata="UEsDBAoAAAAAAIdO4kAAAAAAAAAAAAAAAAAEAAAAZHJzL1BLAwQUAAAACACHTuJAkNOIjNEAAAAD&#10;AQAADwAAAGRycy9kb3ducmV2LnhtbE2PwU7DMBBE70j8g7VI3KgTUlUoZFOJinBEoumBoxsvScBe&#10;R7abhr/H5QKXlUYzmnlbbRdrxEw+jI4R8lUGgrhzeuQe4dA2dw8gQlSslXFMCN8UYFtfX1Wq1O7M&#10;bzTvYy9SCYdSIQwxTqWUoRvIqrByE3HyPpy3Kibpe6m9Oqdya+R9lm2kVSOnhUFNtBuo+9qfLMKu&#10;aVs/U/DmnV6a4vP1aU3PC+LtTZ49goi0xL8wXPATOtSJ6ehOrIMwCOmR+Hsv3joHcUQoNgXIupL/&#10;2esfUEsDBBQAAAAIAIdO4kClW3/iLwIAAFIEAAAOAAAAZHJzL2Uyb0RvYy54bWytVEtu2zAQ3Rfo&#10;HQjua8k2HKSG5cCN4aKA0QRIi65pirIE8AeStuQeoL1BV910n3P5HH3UxynSLrLohh7NDN/MezP0&#10;4qZRkhyF85XRGR2PUkqE5iav9D6jnz9t3lxT4gPTOZNGi4yehKc3y9evFrWdi4kpjcyFIwDRfl7b&#10;jJYh2HmSeF4KxfzIWKERLIxTLODT7ZPcsRroSiaTNL1KauNy6wwX3sO77oK0R3QvATRFUXGxNvyg&#10;hA4dqhOSBVDyZWU9XbbdFoXg4a4ovAhEZhRMQ3uiCOxdPJPlgs33jtmy4n0L7CUtPOOkWKVR9AK1&#10;ZoGRg6v+glIVd8abIoy4UUlHpFUELMbpM20eSmZFywVSe3sR3f8/WP7xeO9IlWMTKNFMYeDnH9/P&#10;Px/Pv76RcZSntn6OrAeLvNC8M01M7f0ezsi6KZyKv+BDEIe4p4u4ogmEw3n9djadUcIRmUzTWTqL&#10;IMnTXet8eC+MItHIqMPoWkXZcetDlzqkxFLabCop4WdzqUmd0avpLG0vXCIAlxo1IoOu02iFZtf0&#10;7e9MfgIrZ7q18JZvKhTfMh/umcMegAheSrjDUUiDIqa3KCmN+/ovf8zHeBClpMZeZVTjGVEiP2iM&#10;La7gYLjB2A2GPqhbg0XFKNBLa+KCC3IwC2fUFzyfVayBENMclTIaBvM2dLuN58fFatUmYdEsC1v9&#10;YHmEjop5uzoECNjqGkXplOi1wqq1k+mfRdzlP7/brKe/g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NOIjNEAAAADAQAADwAAAAAAAAABACAAAAAiAAAAZHJzL2Rvd25yZXYueG1sUEsBAhQAFAAA&#10;AAgAh07iQKVbf+IvAgAAUgQAAA4AAAAAAAAAAQAgAAAAIAEAAGRycy9lMm9Eb2MueG1sUEsFBgAA&#10;AAAGAAYAWQEAAMEFAAAAAA==&#10;">
              <v:fill on="f" focussize="0,0"/>
              <v:stroke on="f" weight="0.5pt"/>
              <v:imagedata o:title=""/>
              <o:lock v:ext="edit" aspectratio="f"/>
              <v:textbox inset="0mm,0mm,0mm,0mm" style="mso-fit-shape-to-text:t;">
                <w:txbxContent>
                  <w:p>
                    <w:pPr>
                      <w:pStyle w:val="9"/>
                      <w:ind w:firstLine="56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w:t>
                    </w:r>
                    <w:r>
                      <w:rPr>
                        <w:rFonts w:hint="eastAsia" w:ascii="宋体" w:hAnsi="宋体" w:eastAsia="宋体" w:cs="宋体"/>
                        <w:sz w:val="28"/>
                        <w:szCs w:val="28"/>
                      </w:rPr>
                      <w:t xml:space="preserve"> 10 -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61312" behindDoc="0" locked="0" layoutInCell="1" allowOverlap="1">
              <wp:simplePos x="0" y="0"/>
              <wp:positionH relativeFrom="margin">
                <wp:posOffset>2742565</wp:posOffset>
              </wp:positionH>
              <wp:positionV relativeFrom="paragraph">
                <wp:posOffset>0</wp:posOffset>
              </wp:positionV>
              <wp:extent cx="552450" cy="323850"/>
              <wp:effectExtent l="0" t="0" r="0" b="0"/>
              <wp:wrapNone/>
              <wp:docPr id="1616074371" name="文本框 3"/>
              <wp:cNvGraphicFramePr/>
              <a:graphic xmlns:a="http://schemas.openxmlformats.org/drawingml/2006/main">
                <a:graphicData uri="http://schemas.microsoft.com/office/word/2010/wordprocessingShape">
                  <wps:wsp>
                    <wps:cNvSpPr txBox="1"/>
                    <wps:spPr>
                      <a:xfrm>
                        <a:off x="0" y="0"/>
                        <a:ext cx="552450" cy="323850"/>
                      </a:xfrm>
                      <a:prstGeom prst="rect">
                        <a:avLst/>
                      </a:prstGeom>
                      <a:noFill/>
                      <a:ln w="6350">
                        <a:noFill/>
                      </a:ln>
                      <a:effectLst/>
                    </wps:spPr>
                    <wps:txbx>
                      <w:txbxContent>
                        <w:p>
                          <w:pPr>
                            <w:pStyle w:val="9"/>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w:t>
                          </w:r>
                          <w:r>
                            <w:rPr>
                              <w:rFonts w:hint="eastAsia" w:ascii="宋体" w:hAnsi="宋体" w:eastAsia="宋体" w:cs="宋体"/>
                              <w:sz w:val="28"/>
                              <w:szCs w:val="28"/>
                            </w:rPr>
                            <w:t xml:space="preserve"> 21 -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文本框 3" o:spid="_x0000_s1026" o:spt="202" type="#_x0000_t202" style="position:absolute;left:0pt;margin-left:215.95pt;margin-top:0pt;height:25.5pt;width:43.5pt;mso-position-horizontal-relative:margin;z-index:251661312;mso-width-relative:page;mso-height-relative:page;" filled="f" stroked="f" coordsize="21600,21600" o:gfxdata="UEsDBAoAAAAAAIdO4kAAAAAAAAAAAAAAAAAEAAAAZHJzL1BLAwQUAAAACACHTuJAiyquktUAAAAH&#10;AQAADwAAAGRycy9kb3ducmV2LnhtbE2PS0/DMBCE70j8B2uRuFHbvFRCnB543IBCAQluTrwkEfE6&#10;sp20/Hu2J7jtaEaz35SrnR/EjDH1gQzohQKB1ATXU2vg7fX+ZAkiZUvODoHQwA8mWFWHB6UtXNjS&#10;C86b3AouoVRYA13OYyFlajr0Ni3CiMTeV4jeZpaxlS7aLZf7QZ4qdSm97Yk/dHbEmw6b783kDQwf&#10;KT7UKn/Ot+1jfl7L6f1OPxlzfKTVNYiMu/wXhj0+o0PFTHWYyCUxGDg/01ccNcCL2L7QS5b1/lAg&#10;q1L+569+AVBLAwQUAAAACACHTuJAcgylri4CAABSBAAADgAAAGRycy9lMm9Eb2MueG1srVRLjhMx&#10;EN0jcQfLe9L5TDKjKJ1RmCgIacSMNCDWjtudbsk/bCfd4QBwA1Zs2HOunIPn/oRhYDELNs7rqvKr&#10;elXlLK5rJclBOF8andLRYEiJ0Nxkpd6l9MP7zasrSnxgOmPSaJHSo/D0evnyxaKyczE2hZGZcAQk&#10;2s8rm9IiBDtPEs8LoZgfGCs0nLlxigV8ul2SOVaBXclkPBzOksq4zDrDhfewrlsn7RjdcwhNnpdc&#10;rA3fK6FDy+qEZAGSfFFaT5dNtXkueLjLcy8CkSmF0tCcSAK8jWeyXLD5zjFblLwrgT2nhCeaFCs1&#10;kp6p1iwwsnflX1Sq5M54k4cBNypphTQdgYrR8ElvHgpmRaMFrfb23HT//2j5u8O9I2WGTZiNZsPL&#10;i8nliBLNFCZ/+vb19P3n6ccXMol9qqyfI/zB4kKoX5sad3q7hzHKr3On4i+EEfjR5eO5y6IOhMM4&#10;nY4vpvBwuCbjyRUw2JPfl63z4Y0wikSQUochNr1lh1sf2tA+JObSZlNK2QxSalKldDYB5R8ekEsd&#10;LaJZiY4mCmoLjyjU27pTuTXZESKdadfFW74pUcot8+GeOewHqscLCnc4cmmQ0nSIksK4z/+yx3iM&#10;DV5KKuxbSv2nPXOCEvlWY6CgDD1wPdj2QO/VjcEKYzaopoG44ILsYe6M+oiHtYpZ4GKaI1dKQw9v&#10;Qrv1eJhcrFZNEFbQsnCrHyzvZpnETmDVmnl0zyLu8uNv4Md/Bc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yquktUAAAAHAQAADwAAAAAAAAABACAAAAAiAAAAZHJzL2Rvd25yZXYueG1sUEsBAhQA&#10;FAAAAAgAh07iQHIMpa4uAgAAUgQAAA4AAAAAAAAAAQAgAAAAJAEAAGRycy9lMm9Eb2MueG1sUEsF&#10;BgAAAAAGAAYAWQEAAMQFAAAAAA==&#10;">
              <v:fill on="f" focussize="0,0"/>
              <v:stroke on="f" weight="0.5pt"/>
              <v:imagedata o:title=""/>
              <o:lock v:ext="edit" aspectratio="f"/>
              <v:textbox inset="0mm,0mm,0mm,0mm">
                <w:txbxContent>
                  <w:p>
                    <w:pPr>
                      <w:pStyle w:val="9"/>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w:t>
                    </w:r>
                    <w:r>
                      <w:rPr>
                        <w:rFonts w:hint="eastAsia" w:ascii="宋体" w:hAnsi="宋体" w:eastAsia="宋体" w:cs="宋体"/>
                        <w:sz w:val="28"/>
                        <w:szCs w:val="28"/>
                      </w:rPr>
                      <w:t xml:space="preserve"> 21 -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6368A"/>
    <w:multiLevelType w:val="singleLevel"/>
    <w:tmpl w:val="1316368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hMmJlMWE1MGQ1YTZlZDc2MTRiMzY0MjlhZmE0NDcifQ=="/>
  </w:docVars>
  <w:rsids>
    <w:rsidRoot w:val="00A77B3E"/>
    <w:rsid w:val="00157E04"/>
    <w:rsid w:val="002D56D3"/>
    <w:rsid w:val="00594DD3"/>
    <w:rsid w:val="006A17AE"/>
    <w:rsid w:val="00A01ED0"/>
    <w:rsid w:val="00A77B3E"/>
    <w:rsid w:val="00CA2A55"/>
    <w:rsid w:val="00EF71B1"/>
    <w:rsid w:val="22090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qFormat/>
    <w:uiPriority w:val="0"/>
    <w:pPr>
      <w:keepNext/>
      <w:keepLines/>
      <w:widowControl w:val="0"/>
      <w:spacing w:beforeLines="100" w:after="160"/>
      <w:ind w:firstLine="640" w:firstLineChars="200"/>
      <w:jc w:val="both"/>
      <w:outlineLvl w:val="0"/>
    </w:pPr>
    <w:rPr>
      <w:rFonts w:eastAsia="黑体" w:cstheme="minorBidi"/>
      <w:kern w:val="44"/>
      <w:sz w:val="32"/>
      <w:lang w:eastAsia="zh-CN"/>
    </w:rPr>
  </w:style>
  <w:style w:type="paragraph" w:styleId="3">
    <w:name w:val="heading 2"/>
    <w:basedOn w:val="1"/>
    <w:next w:val="1"/>
    <w:link w:val="18"/>
    <w:unhideWhenUsed/>
    <w:qFormat/>
    <w:uiPriority w:val="0"/>
    <w:pPr>
      <w:keepNext/>
      <w:keepLines/>
      <w:widowControl w:val="0"/>
      <w:spacing w:after="160"/>
      <w:ind w:firstLine="640" w:firstLineChars="200"/>
      <w:jc w:val="both"/>
      <w:outlineLvl w:val="1"/>
    </w:pPr>
    <w:rPr>
      <w:rFonts w:eastAsia="楷体_GB2312" w:cstheme="minorBidi"/>
      <w:b/>
      <w:kern w:val="2"/>
      <w:sz w:val="32"/>
      <w:lang w:eastAsia="zh-CN"/>
    </w:rPr>
  </w:style>
  <w:style w:type="paragraph" w:styleId="4">
    <w:name w:val="heading 3"/>
    <w:next w:val="1"/>
    <w:qFormat/>
    <w:uiPriority w:val="9"/>
    <w:pPr>
      <w:keepNext/>
      <w:keepLines/>
      <w:widowControl w:val="0"/>
      <w:adjustRightInd w:val="0"/>
      <w:snapToGrid w:val="0"/>
      <w:spacing w:before="50" w:beforeLines="50" w:after="50" w:afterLines="50" w:line="259" w:lineRule="auto"/>
      <w:ind w:firstLine="640" w:firstLineChars="200"/>
      <w:jc w:val="both"/>
      <w:outlineLvl w:val="2"/>
    </w:pPr>
    <w:rPr>
      <w:rFonts w:ascii="楷体_GB2312" w:hAnsi="楷体_GB2312" w:eastAsia="楷体_GB2312" w:cs="Times New Roman"/>
      <w:b/>
      <w:bCs/>
      <w:kern w:val="2"/>
      <w:sz w:val="32"/>
      <w:szCs w:val="32"/>
      <w:lang w:val="en-US" w:eastAsia="zh-CN" w:bidi="ar-SA"/>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spacing w:after="160" w:line="500" w:lineRule="atLeast"/>
      <w:ind w:firstLine="420" w:firstLineChars="200"/>
      <w:jc w:val="both"/>
    </w:pPr>
    <w:rPr>
      <w:rFonts w:eastAsia="仿宋_GB2312" w:asciiTheme="minorHAnsi" w:hAnsiTheme="minorHAnsi" w:cstheme="minorBidi"/>
      <w:kern w:val="2"/>
      <w:sz w:val="28"/>
      <w:lang w:eastAsia="zh-CN"/>
    </w:rPr>
  </w:style>
  <w:style w:type="paragraph" w:styleId="6">
    <w:name w:val="Body Text Indent"/>
    <w:basedOn w:val="1"/>
    <w:qFormat/>
    <w:uiPriority w:val="0"/>
    <w:pPr>
      <w:widowControl w:val="0"/>
      <w:spacing w:after="120" w:line="500" w:lineRule="exact"/>
      <w:ind w:left="420" w:leftChars="200" w:firstLine="640" w:firstLineChars="200"/>
      <w:jc w:val="both"/>
    </w:pPr>
    <w:rPr>
      <w:rFonts w:eastAsia="仿宋_GB2312" w:asciiTheme="minorHAnsi" w:hAnsiTheme="minorHAnsi" w:cstheme="minorBidi"/>
      <w:kern w:val="2"/>
      <w:sz w:val="32"/>
      <w:lang w:eastAsia="zh-CN"/>
    </w:rPr>
  </w:style>
  <w:style w:type="paragraph" w:styleId="7">
    <w:name w:val="toc 3"/>
    <w:basedOn w:val="1"/>
    <w:next w:val="1"/>
    <w:qFormat/>
    <w:uiPriority w:val="39"/>
    <w:pPr>
      <w:widowControl w:val="0"/>
      <w:spacing w:after="160" w:line="500" w:lineRule="exact"/>
      <w:ind w:left="840" w:leftChars="400" w:firstLine="640" w:firstLineChars="200"/>
      <w:jc w:val="both"/>
    </w:pPr>
    <w:rPr>
      <w:rFonts w:eastAsia="仿宋_GB2312" w:asciiTheme="minorHAnsi" w:hAnsiTheme="minorHAnsi" w:cstheme="minorBidi"/>
      <w:kern w:val="2"/>
      <w:sz w:val="32"/>
      <w:lang w:eastAsia="zh-CN"/>
    </w:rPr>
  </w:style>
  <w:style w:type="paragraph" w:styleId="8">
    <w:name w:val="Plain Text"/>
    <w:qFormat/>
    <w:uiPriority w:val="0"/>
    <w:pPr>
      <w:widowControl w:val="0"/>
      <w:spacing w:after="160" w:line="259" w:lineRule="auto"/>
      <w:jc w:val="both"/>
    </w:pPr>
    <w:rPr>
      <w:rFonts w:ascii="宋体" w:hAnsi="Courier New" w:eastAsia="宋体" w:cs="Courier New"/>
      <w:kern w:val="2"/>
      <w:sz w:val="21"/>
      <w:szCs w:val="21"/>
      <w:lang w:val="en-US" w:eastAsia="zh-CN" w:bidi="ar-SA"/>
    </w:rPr>
  </w:style>
  <w:style w:type="paragraph" w:styleId="9">
    <w:name w:val="footer"/>
    <w:basedOn w:val="1"/>
    <w:unhideWhenUsed/>
    <w:qFormat/>
    <w:uiPriority w:val="99"/>
    <w:pPr>
      <w:widowControl w:val="0"/>
      <w:tabs>
        <w:tab w:val="center" w:pos="4153"/>
        <w:tab w:val="right" w:pos="8306"/>
      </w:tabs>
      <w:spacing w:after="160" w:line="500" w:lineRule="exact"/>
      <w:ind w:firstLine="640" w:firstLineChars="200"/>
    </w:pPr>
    <w:rPr>
      <w:rFonts w:eastAsia="仿宋_GB2312" w:asciiTheme="minorHAnsi" w:hAnsiTheme="minorHAnsi" w:cstheme="minorBidi"/>
      <w:kern w:val="2"/>
      <w:sz w:val="18"/>
      <w:szCs w:val="18"/>
      <w:lang w:eastAsia="zh-CN"/>
    </w:rPr>
  </w:style>
  <w:style w:type="paragraph" w:styleId="10">
    <w:name w:val="header"/>
    <w:basedOn w:val="1"/>
    <w:unhideWhenUsed/>
    <w:qFormat/>
    <w:uiPriority w:val="99"/>
    <w:pPr>
      <w:widowControl w:val="0"/>
      <w:pBdr>
        <w:bottom w:val="single" w:color="auto" w:sz="6" w:space="1"/>
      </w:pBdr>
      <w:tabs>
        <w:tab w:val="center" w:pos="4153"/>
        <w:tab w:val="right" w:pos="8306"/>
      </w:tabs>
      <w:spacing w:after="160" w:line="500" w:lineRule="exact"/>
      <w:ind w:firstLine="640" w:firstLineChars="200"/>
      <w:jc w:val="center"/>
    </w:pPr>
    <w:rPr>
      <w:rFonts w:eastAsia="仿宋_GB2312" w:asciiTheme="minorHAnsi" w:hAnsiTheme="minorHAnsi" w:cstheme="minorBidi"/>
      <w:kern w:val="2"/>
      <w:sz w:val="18"/>
      <w:szCs w:val="18"/>
      <w:lang w:eastAsia="zh-CN"/>
    </w:rPr>
  </w:style>
  <w:style w:type="paragraph" w:styleId="11">
    <w:name w:val="toc 1"/>
    <w:basedOn w:val="1"/>
    <w:next w:val="1"/>
    <w:qFormat/>
    <w:uiPriority w:val="39"/>
    <w:pPr>
      <w:widowControl w:val="0"/>
      <w:spacing w:after="160" w:line="500" w:lineRule="exact"/>
      <w:ind w:firstLine="640" w:firstLineChars="200"/>
      <w:jc w:val="both"/>
    </w:pPr>
    <w:rPr>
      <w:rFonts w:ascii="仿宋GB_2312" w:hAnsi="仿宋GB_2312" w:eastAsia="仿宋_GB2312" w:cstheme="minorBidi"/>
      <w:kern w:val="2"/>
      <w:sz w:val="32"/>
      <w:lang w:eastAsia="zh-CN"/>
    </w:rPr>
  </w:style>
  <w:style w:type="paragraph" w:styleId="12">
    <w:name w:val="toc 2"/>
    <w:basedOn w:val="1"/>
    <w:next w:val="1"/>
    <w:qFormat/>
    <w:uiPriority w:val="39"/>
    <w:pPr>
      <w:widowControl w:val="0"/>
      <w:spacing w:after="160" w:line="500" w:lineRule="exact"/>
      <w:ind w:left="420" w:leftChars="200" w:firstLine="640" w:firstLineChars="200"/>
      <w:jc w:val="both"/>
    </w:pPr>
    <w:rPr>
      <w:rFonts w:eastAsia="仿宋_GB2312" w:asciiTheme="minorHAnsi" w:hAnsiTheme="minorHAnsi" w:cstheme="minorBidi"/>
      <w:kern w:val="2"/>
      <w:sz w:val="32"/>
      <w:lang w:eastAsia="zh-CN"/>
    </w:rPr>
  </w:style>
  <w:style w:type="paragraph" w:styleId="13">
    <w:name w:val="Normal (Web)"/>
    <w:basedOn w:val="1"/>
    <w:qFormat/>
    <w:uiPriority w:val="0"/>
    <w:pPr>
      <w:spacing w:beforeAutospacing="1" w:after="160" w:afterAutospacing="1" w:line="259" w:lineRule="auto"/>
    </w:pPr>
    <w:rPr>
      <w:rFonts w:ascii="宋体" w:hAnsi="宋体" w:cs="宋体"/>
      <w:lang w:eastAsia="zh-CN"/>
    </w:rPr>
  </w:style>
  <w:style w:type="paragraph" w:styleId="14">
    <w:name w:val="Body Text First Indent 2"/>
    <w:basedOn w:val="6"/>
    <w:qFormat/>
    <w:uiPriority w:val="0"/>
    <w:pPr>
      <w:ind w:firstLine="420"/>
    </w:pPr>
  </w:style>
  <w:style w:type="character" w:styleId="17">
    <w:name w:val="Strong"/>
    <w:basedOn w:val="16"/>
    <w:qFormat/>
    <w:uiPriority w:val="0"/>
    <w:rPr>
      <w:b/>
    </w:rPr>
  </w:style>
  <w:style w:type="character" w:customStyle="1" w:styleId="18">
    <w:name w:val="标题 2 字符"/>
    <w:link w:val="3"/>
    <w:qFormat/>
    <w:uiPriority w:val="0"/>
    <w:rPr>
      <w:rFonts w:eastAsia="楷体_GB2312" w:cstheme="minorBidi"/>
      <w:b/>
    </w:rPr>
  </w:style>
  <w:style w:type="paragraph" w:customStyle="1" w:styleId="19">
    <w:name w:val="正文缩进1"/>
    <w:basedOn w:val="1"/>
    <w:qFormat/>
    <w:uiPriority w:val="0"/>
    <w:pPr>
      <w:widowControl w:val="0"/>
      <w:spacing w:after="160" w:line="660" w:lineRule="exact"/>
      <w:ind w:firstLine="720" w:firstLineChars="200"/>
      <w:jc w:val="both"/>
    </w:pPr>
    <w:rPr>
      <w:rFonts w:ascii="Calibri" w:hAnsi="Calibri" w:eastAsia="楷体_GB2312" w:cstheme="minorBidi"/>
      <w:spacing w:val="-6"/>
      <w:kern w:val="2"/>
      <w:sz w:val="36"/>
      <w:szCs w:val="20"/>
      <w:lang w:eastAsia="zh-CN"/>
    </w:rPr>
  </w:style>
  <w:style w:type="paragraph" w:customStyle="1" w:styleId="20">
    <w:name w:val="WPSOffice手动目录 2"/>
    <w:qFormat/>
    <w:uiPriority w:val="0"/>
    <w:pPr>
      <w:spacing w:after="160" w:line="259" w:lineRule="auto"/>
      <w:ind w:left="200" w:leftChars="200"/>
    </w:pPr>
    <w:rPr>
      <w:rFonts w:ascii="Times New Roman" w:hAnsi="Times New Roman" w:eastAsia="宋体" w:cs="Times New Roman"/>
      <w:lang w:val="en-US" w:eastAsia="en-US" w:bidi="ar-SA"/>
    </w:rPr>
  </w:style>
  <w:style w:type="paragraph" w:customStyle="1" w:styleId="21">
    <w:name w:val="WPSOffice手动目录 3"/>
    <w:qFormat/>
    <w:uiPriority w:val="0"/>
    <w:pPr>
      <w:spacing w:after="160" w:line="259" w:lineRule="auto"/>
      <w:ind w:left="400" w:leftChars="400"/>
    </w:pPr>
    <w:rPr>
      <w:rFonts w:ascii="Times New Roman" w:hAnsi="Times New Roman" w:eastAsia="宋体" w:cs="Times New Roman"/>
      <w:lang w:val="en-US" w:eastAsia="en-US" w:bidi="ar-SA"/>
    </w:rPr>
  </w:style>
  <w:style w:type="paragraph" w:customStyle="1" w:styleId="22">
    <w:name w:val="WPSOffice手动目录 1"/>
    <w:qFormat/>
    <w:uiPriority w:val="0"/>
    <w:pPr>
      <w:spacing w:after="160" w:line="259" w:lineRule="auto"/>
    </w:pPr>
    <w:rPr>
      <w:rFonts w:ascii="Times New Roman" w:hAnsi="Times New Roman" w:eastAsia="宋体" w:cs="Times New Roman"/>
      <w:lang w:val="en-US" w:eastAsia="en-US" w:bidi="ar-SA"/>
    </w:rPr>
  </w:style>
  <w:style w:type="paragraph" w:customStyle="1" w:styleId="23">
    <w:name w:val="Normal Indent1"/>
    <w:basedOn w:val="1"/>
    <w:qFormat/>
    <w:uiPriority w:val="0"/>
    <w:pPr>
      <w:widowControl w:val="0"/>
      <w:spacing w:after="160" w:line="660" w:lineRule="exact"/>
      <w:ind w:firstLine="720" w:firstLineChars="200"/>
      <w:jc w:val="both"/>
    </w:pPr>
    <w:rPr>
      <w:rFonts w:ascii="Calibri" w:hAnsi="Calibri" w:eastAsia="楷体_GB2312" w:cstheme="minorBidi"/>
      <w:kern w:val="2"/>
      <w:sz w:val="36"/>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21997</Words>
  <Characters>23316</Characters>
  <Lines>213</Lines>
  <Paragraphs>60</Paragraphs>
  <TotalTime>39</TotalTime>
  <ScaleCrop>false</ScaleCrop>
  <LinksUpToDate>false</LinksUpToDate>
  <CharactersWithSpaces>23896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2024-07-16T08:11:00Z</dcterms:created>
  <dc:creator>HW</dc:creator>
  <cp:lastModifiedBy>Jiajing Xin</cp:lastModifiedBy>
  <dcterms:modified xsi:type="dcterms:W3CDTF">2024-07-17T01:49:27Z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4165623FB2BC4B1B8CB835926375A5A9_12</vt:lpwstr>
  </property>
</Properties>
</file>