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411DB" w14:textId="77777777" w:rsidR="00CF26DF" w:rsidRDefault="00CF26DF" w:rsidP="00CF26DF">
      <w:pPr>
        <w:spacing w:line="580" w:lineRule="exact"/>
        <w:ind w:firstLine="640"/>
        <w:outlineLvl w:val="0"/>
        <w:rPr>
          <w:rFonts w:ascii="黑体" w:eastAsia="黑体" w:hAnsi="黑体"/>
          <w:sz w:val="32"/>
          <w:szCs w:val="32"/>
        </w:rPr>
      </w:pPr>
      <w:r>
        <w:rPr>
          <w:rFonts w:ascii="黑体" w:eastAsia="黑体" w:hAnsi="黑体" w:hint="eastAsia"/>
          <w:sz w:val="32"/>
          <w:szCs w:val="32"/>
        </w:rPr>
        <w:t>附件1：</w:t>
      </w:r>
    </w:p>
    <w:p w14:paraId="1D1DCD29" w14:textId="77777777" w:rsidR="00CF26DF" w:rsidRDefault="00CF26DF" w:rsidP="00CF26DF">
      <w:pPr>
        <w:widowControl/>
        <w:spacing w:line="580" w:lineRule="exact"/>
        <w:ind w:firstLine="723"/>
        <w:jc w:val="center"/>
        <w:outlineLvl w:val="1"/>
        <w:rPr>
          <w:rFonts w:ascii="宋体" w:hAnsi="宋体" w:cs="宋体" w:hint="eastAsia"/>
          <w:b/>
          <w:bCs/>
          <w:color w:val="000000"/>
          <w:kern w:val="0"/>
          <w:sz w:val="36"/>
          <w:szCs w:val="36"/>
        </w:rPr>
      </w:pPr>
    </w:p>
    <w:p w14:paraId="1B546621" w14:textId="77777777" w:rsidR="00CF26DF" w:rsidRDefault="00CF26DF" w:rsidP="00CF26DF">
      <w:pPr>
        <w:widowControl/>
        <w:spacing w:line="580" w:lineRule="exact"/>
        <w:ind w:firstLine="800"/>
        <w:jc w:val="center"/>
        <w:outlineLvl w:val="1"/>
        <w:rPr>
          <w:rFonts w:ascii="方正小标宋简体" w:eastAsia="方正小标宋简体" w:hAnsi="方正小标宋简体" w:cs="方正小标宋简体" w:hint="eastAsia"/>
          <w:color w:val="000000"/>
          <w:kern w:val="0"/>
          <w:sz w:val="40"/>
          <w:szCs w:val="40"/>
        </w:rPr>
      </w:pPr>
      <w:r>
        <w:rPr>
          <w:rFonts w:ascii="方正小标宋简体" w:eastAsia="方正小标宋简体" w:hAnsi="方正小标宋简体" w:cs="方正小标宋简体" w:hint="eastAsia"/>
          <w:color w:val="000000"/>
          <w:kern w:val="0"/>
          <w:sz w:val="40"/>
          <w:szCs w:val="40"/>
        </w:rPr>
        <w:t>2024年陕西省科协决策咨询课题项目申报目录</w:t>
      </w:r>
    </w:p>
    <w:p w14:paraId="0FDEB75D" w14:textId="77777777" w:rsidR="00CF26DF" w:rsidRDefault="00CF26DF" w:rsidP="00CF26DF">
      <w:pPr>
        <w:spacing w:line="600" w:lineRule="exact"/>
        <w:ind w:firstLine="640"/>
        <w:rPr>
          <w:rFonts w:ascii="仿宋_GB2312" w:eastAsia="仿宋_GB2312" w:hint="eastAsia"/>
          <w:sz w:val="32"/>
          <w:szCs w:val="32"/>
        </w:rPr>
      </w:pPr>
    </w:p>
    <w:p w14:paraId="6E2D272D"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1.以加快全国重点实验室建设赋能陕西高质量发展研究</w:t>
      </w:r>
    </w:p>
    <w:p w14:paraId="5544D29F"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2.陕西省青年科技工作者状况调查研究</w:t>
      </w:r>
    </w:p>
    <w:p w14:paraId="4C50FF8B"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3.新质生产力提升背景下陕西增材制造产业发展研究</w:t>
      </w:r>
    </w:p>
    <w:p w14:paraId="5A6852E8"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4.数字技术推动稀有金属材料产业转型升级的路径研究</w:t>
      </w:r>
    </w:p>
    <w:p w14:paraId="6F417F32"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5.陕西省化工产业转型发展建议</w:t>
      </w:r>
    </w:p>
    <w:p w14:paraId="3EB9971A"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6.“东数西算”背景下陕西省“数字化”能力提升策略研究</w:t>
      </w:r>
    </w:p>
    <w:p w14:paraId="70E696AF"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7.陕北能源化工基地生态保护与产业富民融合发展策略</w:t>
      </w:r>
    </w:p>
    <w:p w14:paraId="592FBA66"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8.加快陕西服务贸易创新发展提升服务业产业链数字化国际化水平</w:t>
      </w:r>
    </w:p>
    <w:p w14:paraId="170EBA97"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9.依托西安“双中心”，打造我省协同创新共同体</w:t>
      </w:r>
    </w:p>
    <w:p w14:paraId="2B18FD09"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10.秦创原“三项改革”驱动型科技企业成长困境与对策研究</w:t>
      </w:r>
    </w:p>
    <w:p w14:paraId="78B0155D"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11.陕西推动重大科学设施等科技资源开放共享研究</w:t>
      </w:r>
    </w:p>
    <w:p w14:paraId="16307B7C"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12.秦创原创新驱动平台下技术转移机构赋能我省县域</w:t>
      </w:r>
      <w:r>
        <w:rPr>
          <w:rFonts w:ascii="仿宋_GB2312" w:eastAsia="仿宋_GB2312" w:hint="eastAsia"/>
          <w:sz w:val="32"/>
          <w:szCs w:val="32"/>
        </w:rPr>
        <w:lastRenderedPageBreak/>
        <w:t>经济高质量发展路径研究</w:t>
      </w:r>
    </w:p>
    <w:p w14:paraId="5CFE10B2"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13.“双中心”建设背景下推动科创改革赋能经济发展研究</w:t>
      </w:r>
    </w:p>
    <w:p w14:paraId="19D375E7"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14.以共享科技推动县域经济高质量发展路径研究</w:t>
      </w:r>
    </w:p>
    <w:p w14:paraId="605ECE59"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15.聚力培育软件和信息服务、物联网等重点数字产业集群研究</w:t>
      </w:r>
    </w:p>
    <w:p w14:paraId="301F0559"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16.陕西省“一带一路”农业投资与粮食安全研究</w:t>
      </w:r>
    </w:p>
    <w:p w14:paraId="311CF914"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17.道路交通运输减碳理论、方法体系与实践研究</w:t>
      </w:r>
    </w:p>
    <w:p w14:paraId="3F8C54A0"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18.“美丽中国”建设零碳园区策略研究</w:t>
      </w:r>
    </w:p>
    <w:p w14:paraId="0597483C"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19.有关人工智能、基因技术、电子商务等新领域新业态科技创新保护规则研究</w:t>
      </w:r>
    </w:p>
    <w:p w14:paraId="17BACB90"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20.陕西省科技人才队伍评价体系研究</w:t>
      </w:r>
    </w:p>
    <w:p w14:paraId="74201BC4" w14:textId="77777777" w:rsidR="00CF26DF" w:rsidRDefault="00CF26DF" w:rsidP="00CF26DF">
      <w:pPr>
        <w:spacing w:line="600" w:lineRule="exact"/>
        <w:ind w:firstLine="640"/>
        <w:rPr>
          <w:rFonts w:ascii="仿宋_GB2312" w:eastAsia="仿宋_GB2312" w:hint="eastAsia"/>
          <w:sz w:val="32"/>
          <w:szCs w:val="32"/>
        </w:rPr>
      </w:pPr>
      <w:r>
        <w:rPr>
          <w:rFonts w:ascii="仿宋_GB2312" w:eastAsia="仿宋_GB2312" w:hint="eastAsia"/>
          <w:sz w:val="32"/>
          <w:szCs w:val="32"/>
        </w:rPr>
        <w:t xml:space="preserve">    21.新时代科普服务模式与效能研究</w:t>
      </w:r>
    </w:p>
    <w:p w14:paraId="0ED620D9"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22.学习运用“千万工程”经验，全面提升我省农民科学素质途径研究</w:t>
      </w:r>
    </w:p>
    <w:p w14:paraId="47B6D503"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23.陕西省公民科学素养及科普服务能力提升的建议——以中医药科普建设为例</w:t>
      </w:r>
    </w:p>
    <w:p w14:paraId="4C16A610" w14:textId="77777777" w:rsidR="00CF26DF" w:rsidRDefault="00CF26DF" w:rsidP="00CF26DF">
      <w:pPr>
        <w:spacing w:line="600" w:lineRule="exact"/>
        <w:ind w:firstLine="640"/>
        <w:rPr>
          <w:rFonts w:ascii="仿宋_GB2312" w:eastAsia="仿宋_GB2312" w:hint="eastAsia"/>
          <w:sz w:val="32"/>
          <w:szCs w:val="32"/>
        </w:rPr>
      </w:pPr>
      <w:r>
        <w:rPr>
          <w:rFonts w:ascii="仿宋_GB2312" w:eastAsia="仿宋_GB2312" w:hint="eastAsia"/>
          <w:sz w:val="32"/>
          <w:szCs w:val="32"/>
        </w:rPr>
        <w:t xml:space="preserve">    24.数字化赋能科普服务供给能力提升的对策与路径研究</w:t>
      </w:r>
    </w:p>
    <w:p w14:paraId="1BED82B7"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25.柔性智库构建与科技群团高端智库实践策略研究</w:t>
      </w:r>
    </w:p>
    <w:p w14:paraId="01BC643A"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26.陕北淤地坝防汛管控与水资源综合利用的兼容模式及有效措施</w:t>
      </w:r>
    </w:p>
    <w:p w14:paraId="335DABF6"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27.采取土地整治增加耕地面积充分挖掘我省粮食生产</w:t>
      </w:r>
      <w:r>
        <w:rPr>
          <w:rFonts w:ascii="仿宋_GB2312" w:eastAsia="仿宋_GB2312" w:hint="eastAsia"/>
          <w:sz w:val="32"/>
          <w:szCs w:val="32"/>
        </w:rPr>
        <w:lastRenderedPageBreak/>
        <w:t>潜力的建议</w:t>
      </w:r>
    </w:p>
    <w:p w14:paraId="2B9ABA43"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28.加强不可移动文物自然灾害风险防控体系建设的建议</w:t>
      </w:r>
    </w:p>
    <w:p w14:paraId="69E8682A"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29.促进陕西民营企业积极参与推进“双碳”目标的建议</w:t>
      </w:r>
    </w:p>
    <w:p w14:paraId="13F10C92" w14:textId="77777777" w:rsidR="00CF26DF" w:rsidRDefault="00CF26DF" w:rsidP="00CF26D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30.充分发挥整机气候环境实验室作用助推陕西科技创新高质量发展的建议</w:t>
      </w:r>
    </w:p>
    <w:p w14:paraId="5DAD22BF" w14:textId="77777777" w:rsidR="003D4C00" w:rsidRDefault="003D4C00">
      <w:pPr>
        <w:ind w:firstLine="420"/>
      </w:pPr>
      <w:bookmarkStart w:id="0" w:name="_GoBack"/>
      <w:bookmarkEnd w:id="0"/>
    </w:p>
    <w:sectPr w:rsidR="003D4C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75"/>
    <w:rsid w:val="001A5E75"/>
    <w:rsid w:val="003D4C00"/>
    <w:rsid w:val="00CF2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749B7-AE8E-4F2C-8951-9AD35B27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560" w:lineRule="exact"/>
        <w:ind w:firstLineChars="200" w:firstLine="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rsid w:val="00CF26DF"/>
    <w:pPr>
      <w:widowControl w:val="0"/>
      <w:spacing w:before="0" w:beforeAutospacing="0" w:after="0" w:afterAutospacing="0" w:line="240" w:lineRule="auto"/>
      <w:ind w:firstLineChars="0" w:firstLine="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CF26DF"/>
    <w:pPr>
      <w:spacing w:after="120"/>
      <w:ind w:leftChars="200" w:left="420"/>
    </w:pPr>
  </w:style>
  <w:style w:type="character" w:customStyle="1" w:styleId="a4">
    <w:name w:val="正文文本缩进 字符"/>
    <w:basedOn w:val="a0"/>
    <w:link w:val="a3"/>
    <w:uiPriority w:val="99"/>
    <w:semiHidden/>
    <w:rsid w:val="00CF26DF"/>
    <w:rPr>
      <w:rFonts w:ascii="Calibri" w:eastAsia="宋体" w:hAnsi="Calibri" w:cs="Times New Roman"/>
      <w:szCs w:val="24"/>
    </w:rPr>
  </w:style>
  <w:style w:type="paragraph" w:styleId="2">
    <w:name w:val="Body Text First Indent 2"/>
    <w:basedOn w:val="a3"/>
    <w:link w:val="20"/>
    <w:uiPriority w:val="99"/>
    <w:semiHidden/>
    <w:unhideWhenUsed/>
    <w:rsid w:val="00CF26DF"/>
    <w:pPr>
      <w:ind w:firstLineChars="200" w:firstLine="420"/>
    </w:pPr>
  </w:style>
  <w:style w:type="character" w:customStyle="1" w:styleId="20">
    <w:name w:val="正文文本首行缩进 2 字符"/>
    <w:basedOn w:val="a4"/>
    <w:link w:val="2"/>
    <w:uiPriority w:val="99"/>
    <w:semiHidden/>
    <w:rsid w:val="00CF26DF"/>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59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lmm</dc:creator>
  <cp:keywords/>
  <dc:description/>
  <cp:lastModifiedBy>lmm</cp:lastModifiedBy>
  <cp:revision>3</cp:revision>
  <dcterms:created xsi:type="dcterms:W3CDTF">2024-06-07T01:40:00Z</dcterms:created>
  <dcterms:modified xsi:type="dcterms:W3CDTF">2024-06-07T01:40:00Z</dcterms:modified>
</cp:coreProperties>
</file>