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2F" w:rsidRDefault="00DD17DB">
      <w:pPr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28262A"/>
          <w:spacing w:val="-10"/>
          <w:w w:val="105"/>
          <w:sz w:val="32"/>
          <w:szCs w:val="32"/>
        </w:rPr>
        <w:t>附件</w:t>
      </w:r>
    </w:p>
    <w:p w:rsidR="00282D2F" w:rsidRDefault="00282D2F">
      <w:pPr>
        <w:spacing w:before="68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</w:p>
    <w:p w:rsidR="00282D2F" w:rsidRDefault="00DD17DB">
      <w:pPr>
        <w:spacing w:before="68"/>
        <w:jc w:val="center"/>
        <w:rPr>
          <w:rFonts w:ascii="方正小标宋简体" w:eastAsia="方正小标宋简体" w:hAnsi="方正小标宋简体" w:cs="方正小标宋简体"/>
          <w:color w:val="28262A"/>
          <w:spacing w:val="-10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28262A"/>
          <w:spacing w:val="-10"/>
          <w:w w:val="105"/>
          <w:sz w:val="36"/>
          <w:szCs w:val="36"/>
        </w:rPr>
        <w:t>国家语委科研项目</w:t>
      </w:r>
      <w:r>
        <w:rPr>
          <w:rFonts w:ascii="方正小标宋简体" w:eastAsia="方正小标宋简体" w:hAnsi="方正小标宋简体" w:cs="方正小标宋简体" w:hint="eastAsia"/>
          <w:color w:val="28262A"/>
          <w:spacing w:val="-10"/>
          <w:w w:val="105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28262A"/>
          <w:spacing w:val="-10"/>
          <w:w w:val="105"/>
          <w:sz w:val="36"/>
          <w:szCs w:val="36"/>
        </w:rPr>
        <w:t>年度选题指南</w:t>
      </w:r>
    </w:p>
    <w:p w:rsidR="00282D2F" w:rsidRDefault="00282D2F">
      <w:pPr>
        <w:spacing w:before="68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黑体" w:eastAsia="黑体" w:hAnsi="黑体" w:cs="黑体" w:hint="eastAsia"/>
          <w:color w:val="28262A"/>
          <w:spacing w:val="-10"/>
          <w:w w:val="105"/>
          <w:sz w:val="32"/>
          <w:szCs w:val="32"/>
        </w:rPr>
        <w:t>一、重大项目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语言强国的内涵、特征和实现路径研究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语言文字服务数字经济发展研究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语言文字助力共同富裕的理论建构与实践路径研究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4.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教育科技人才协同发展背景下的语言人才培养研究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5.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成渝双城经济圈区域语言服务研究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6.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大语言模型的评测技术和方法研究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7.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中华优秀语言文化多元传播研究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8.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中国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—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东盟命运共同体构建中的语言文化交流互鉴研究</w:t>
      </w:r>
    </w:p>
    <w:p w:rsidR="00282D2F" w:rsidRDefault="00DD17DB">
      <w:pPr>
        <w:spacing w:before="68"/>
        <w:ind w:firstLineChars="200" w:firstLine="630"/>
        <w:jc w:val="left"/>
        <w:rPr>
          <w:rFonts w:ascii="黑体" w:eastAsia="黑体" w:hAnsi="黑体" w:cs="黑体"/>
          <w:color w:val="28262A"/>
          <w:spacing w:val="-10"/>
          <w:w w:val="105"/>
          <w:sz w:val="32"/>
          <w:szCs w:val="32"/>
        </w:rPr>
      </w:pPr>
      <w:r>
        <w:rPr>
          <w:rFonts w:ascii="黑体" w:eastAsia="黑体" w:hAnsi="黑体" w:cs="黑体" w:hint="eastAsia"/>
          <w:color w:val="28262A"/>
          <w:spacing w:val="-10"/>
          <w:w w:val="105"/>
          <w:sz w:val="32"/>
          <w:szCs w:val="32"/>
        </w:rPr>
        <w:t>二、重点项目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国家通用语言文字教育与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五育</w:t>
      </w:r>
      <w:r>
        <w:rPr>
          <w:rFonts w:ascii="仿宋_GB2312" w:eastAsia="仿宋_GB2312" w:hAnsi="仿宋_GB2312" w:cs="仿宋_GB2312" w:hint="eastAsia"/>
          <w:color w:val="28262A"/>
          <w:spacing w:val="-10"/>
          <w:w w:val="105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深度融合研究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服务文化强国建设的汉语辞书体系构建研究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公共语言服务评估体系构建研究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4.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统编语文教材语言学知识向语文知识转化策略研究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5.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信息技术产品国家通用语言文字规范应用研究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6.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汉语自然口语语料库建设及应用研究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lastRenderedPageBreak/>
        <w:t>7.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大语言模型语言行为的安全与伦理研究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8.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中国术语标准国际化研究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9.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基于大数据的中文国际化发展趋势及推进策略研究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10.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国际组织引驻中的语言规划及实践路径研究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11.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区域国别学学科建设中的语言教育规划研究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12.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中文国际传播服务文化软实力提升的创新路径与机制研究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13.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聋人阅读能力的特点及脑机制研究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14.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人机共生背景下的国民语言能力研究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15.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跨文化多模态抑郁情绪语料库建设研究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16.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学校教育情境下阅读障碍的评量与</w:t>
      </w:r>
      <w:r>
        <w:rPr>
          <w:rFonts w:ascii="仿宋_GB2312" w:eastAsia="仿宋_GB2312" w:hAnsi="仿宋_GB2312" w:cs="仿宋_GB2312" w:hint="eastAsia"/>
          <w:color w:val="28262A"/>
          <w:spacing w:val="-10"/>
          <w:w w:val="105"/>
          <w:sz w:val="32"/>
          <w:szCs w:val="32"/>
        </w:rPr>
        <w:t>干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预研究</w:t>
      </w:r>
    </w:p>
    <w:p w:rsidR="00282D2F" w:rsidRDefault="00DD17DB">
      <w:pPr>
        <w:spacing w:before="68"/>
        <w:ind w:firstLineChars="200" w:firstLine="630"/>
        <w:jc w:val="left"/>
        <w:rPr>
          <w:rFonts w:ascii="黑体" w:eastAsia="黑体" w:hAnsi="黑体" w:cs="黑体"/>
          <w:color w:val="28262A"/>
          <w:spacing w:val="-10"/>
          <w:w w:val="105"/>
          <w:sz w:val="32"/>
          <w:szCs w:val="32"/>
        </w:rPr>
      </w:pPr>
      <w:r>
        <w:rPr>
          <w:rFonts w:ascii="黑体" w:eastAsia="黑体" w:hAnsi="黑体" w:cs="黑体" w:hint="eastAsia"/>
          <w:color w:val="28262A"/>
          <w:spacing w:val="-10"/>
          <w:w w:val="105"/>
          <w:sz w:val="32"/>
          <w:szCs w:val="32"/>
        </w:rPr>
        <w:t>三、一般项目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《通用规范汉字表》应用研究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汉字文化圈国家语言治理的比较研究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领域数字化语言服务资源建设与关键技术研究（</w:t>
      </w:r>
      <w:r>
        <w:rPr>
          <w:rFonts w:ascii="楷体_GB2312" w:eastAsia="楷体_GB2312" w:hAnsi="楷体_GB2312" w:cs="楷体_GB2312" w:hint="eastAsia"/>
          <w:color w:val="28262A"/>
          <w:spacing w:val="-10"/>
          <w:w w:val="105"/>
          <w:sz w:val="32"/>
          <w:szCs w:val="32"/>
        </w:rPr>
        <w:t>分领域申报，请在申请书正文提出要研究的领域，项目名称不用修改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）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4.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本科层次职业院校语言教育规划研究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5.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中国语言学本土术语多语种知识库建设研究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6.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语言服务人才培养产教融合研究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7.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自然灾害易发地区语言状况调查及应急语言服务对策研究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lastRenderedPageBreak/>
        <w:t>（西南地区）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8.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领域语言文字规范标准建设新需求研究（</w:t>
      </w:r>
      <w:r>
        <w:rPr>
          <w:rFonts w:ascii="楷体_GB2312" w:eastAsia="楷体_GB2312" w:hAnsi="楷体_GB2312" w:cs="楷体_GB2312" w:hint="eastAsia"/>
          <w:color w:val="28262A"/>
          <w:spacing w:val="-10"/>
          <w:w w:val="105"/>
          <w:sz w:val="32"/>
          <w:szCs w:val="32"/>
        </w:rPr>
        <w:t>分领域申报，请在申请书正文提出要研究的领域，项目名称不用修改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）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9.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中小学规范汉字书写教育政策研究</w:t>
      </w:r>
    </w:p>
    <w:p w:rsidR="00282D2F" w:rsidRDefault="00DD17DB">
      <w:pPr>
        <w:spacing w:before="68"/>
        <w:ind w:firstLineChars="200" w:firstLine="630"/>
        <w:jc w:val="left"/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10.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语言智库参与全球治理的现状与路径研究</w:t>
      </w:r>
    </w:p>
    <w:p w:rsidR="00282D2F" w:rsidRDefault="00DD17DB">
      <w:pPr>
        <w:spacing w:before="68"/>
        <w:ind w:firstLineChars="200" w:firstLine="630"/>
        <w:jc w:val="left"/>
      </w:pP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11.</w:t>
      </w:r>
      <w:r>
        <w:rPr>
          <w:rFonts w:ascii="仿宋_GB2312" w:eastAsia="仿宋_GB2312" w:hAnsi="仿宋_GB2312" w:cs="仿宋_GB2312"/>
          <w:color w:val="28262A"/>
          <w:spacing w:val="-10"/>
          <w:w w:val="105"/>
          <w:sz w:val="32"/>
          <w:szCs w:val="32"/>
        </w:rPr>
        <w:t>民航领域语言规划研究</w:t>
      </w:r>
    </w:p>
    <w:sectPr w:rsidR="00282D2F">
      <w:pgSz w:w="11906" w:h="16838"/>
      <w:pgMar w:top="1587" w:right="1474" w:bottom="147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OWQzNjgwODc1YTAyZGU1YThlYTlmOTQ1MjRlOWUifQ=="/>
  </w:docVars>
  <w:rsids>
    <w:rsidRoot w:val="2C734FC1"/>
    <w:rsid w:val="00282D2F"/>
    <w:rsid w:val="00DD17DB"/>
    <w:rsid w:val="2C73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9E05B"/>
  <w15:docId w15:val="{1293B3A3-6B24-4C90-880C-5A18D1C8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721</Characters>
  <Application>Microsoft Office Word</Application>
  <DocSecurity>0</DocSecurity>
  <Lines>6</Lines>
  <Paragraphs>1</Paragraphs>
  <ScaleCrop>false</ScaleCrop>
  <Company>陕西中医药大学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洁儿</dc:creator>
  <cp:lastModifiedBy>Administrator</cp:lastModifiedBy>
  <cp:revision>3</cp:revision>
  <dcterms:created xsi:type="dcterms:W3CDTF">2023-06-09T01:16:00Z</dcterms:created>
  <dcterms:modified xsi:type="dcterms:W3CDTF">2023-06-27T00:53:00Z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F1B8932CE2534D7B8FF76826D7BA3631_11</vt:lpwstr>
  </property>
</Properties>
</file>