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83" w:rsidRDefault="00392B71">
      <w:pPr>
        <w:rPr>
          <w:rFonts w:ascii="黑体" w:eastAsia="黑体" w:hAnsi="黑体"/>
          <w:sz w:val="32"/>
          <w:szCs w:val="32"/>
        </w:rPr>
      </w:pPr>
      <w:r>
        <w:rPr>
          <w:rFonts w:ascii="黑体" w:eastAsia="黑体" w:hAnsi="黑体" w:hint="eastAsia"/>
          <w:sz w:val="32"/>
          <w:szCs w:val="32"/>
        </w:rPr>
        <w:t>附件1</w:t>
      </w:r>
    </w:p>
    <w:p w:rsidR="00FB7A83" w:rsidRDefault="00FB7A83">
      <w:pPr>
        <w:rPr>
          <w:rFonts w:ascii="华文细黑" w:eastAsia="华文细黑" w:hAnsi="华文细黑"/>
          <w:b/>
          <w:sz w:val="36"/>
          <w:szCs w:val="36"/>
        </w:rPr>
      </w:pPr>
    </w:p>
    <w:p w:rsidR="00FB7A83" w:rsidRDefault="00392B71">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2</w:t>
      </w:r>
      <w:r>
        <w:rPr>
          <w:rFonts w:ascii="方正小标宋简体" w:eastAsia="方正小标宋简体" w:hAnsi="宋体"/>
          <w:sz w:val="44"/>
          <w:szCs w:val="44"/>
        </w:rPr>
        <w:t>023年度</w:t>
      </w:r>
      <w:r>
        <w:rPr>
          <w:rFonts w:ascii="方正小标宋简体" w:eastAsia="方正小标宋简体" w:hAnsi="宋体" w:hint="eastAsia"/>
          <w:sz w:val="44"/>
          <w:szCs w:val="44"/>
        </w:rPr>
        <w:t>科普机制体制研究课题</w:t>
      </w:r>
    </w:p>
    <w:p w:rsidR="00FB7A83" w:rsidRDefault="00392B71">
      <w:pPr>
        <w:spacing w:line="58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申报指南</w:t>
      </w:r>
    </w:p>
    <w:p w:rsidR="00FB7A83" w:rsidRDefault="00FB7A83">
      <w:pPr>
        <w:spacing w:line="580" w:lineRule="exact"/>
        <w:ind w:firstLineChars="200" w:firstLine="640"/>
        <w:rPr>
          <w:rFonts w:ascii="仿宋" w:eastAsia="仿宋" w:hAnsi="仿宋"/>
          <w:sz w:val="32"/>
          <w:szCs w:val="32"/>
        </w:rPr>
      </w:pPr>
    </w:p>
    <w:p w:rsidR="00FB7A83" w:rsidRDefault="00392B71">
      <w:pPr>
        <w:spacing w:line="580" w:lineRule="exact"/>
        <w:ind w:firstLineChars="200" w:firstLine="640"/>
        <w:rPr>
          <w:rFonts w:ascii="黑体" w:eastAsia="黑体" w:hAnsi="黑体"/>
          <w:bCs/>
          <w:sz w:val="32"/>
          <w:szCs w:val="32"/>
        </w:rPr>
      </w:pPr>
      <w:r>
        <w:rPr>
          <w:rFonts w:ascii="黑体" w:eastAsia="黑体" w:hAnsi="黑体" w:hint="eastAsia"/>
          <w:bCs/>
          <w:sz w:val="32"/>
          <w:szCs w:val="32"/>
        </w:rPr>
        <w:t>一、贯彻落实党的二十大精神，全面提升我省科普能力建设水平</w:t>
      </w:r>
    </w:p>
    <w:p w:rsidR="00FB7A83" w:rsidRDefault="00392B71">
      <w:pPr>
        <w:spacing w:line="580" w:lineRule="exact"/>
        <w:ind w:firstLineChars="200" w:firstLine="640"/>
        <w:rPr>
          <w:rFonts w:ascii="仿宋_GB2312" w:eastAsia="仿宋_GB2312" w:hAnsi="仿宋"/>
          <w:sz w:val="32"/>
          <w:szCs w:val="32"/>
        </w:rPr>
      </w:pPr>
      <w:r>
        <w:rPr>
          <w:rFonts w:ascii="仿宋_GB2312" w:eastAsia="仿宋_GB2312" w:hAnsi="仿宋_GB2312" w:cs="仿宋_GB2312" w:hint="eastAsia"/>
          <w:bCs/>
          <w:sz w:val="32"/>
          <w:szCs w:val="32"/>
        </w:rPr>
        <w:t>以习近平新时代中国特色社会主义思想为统领，认真贯彻落实党的二十大精神，认真贯彻落实省十四次党代会精神，认真贯彻落实省科协九大精神，</w:t>
      </w:r>
      <w:r>
        <w:rPr>
          <w:rFonts w:ascii="仿宋_GB2312" w:eastAsia="仿宋_GB2312" w:hAnsi="仿宋" w:hint="eastAsia"/>
          <w:sz w:val="32"/>
          <w:szCs w:val="32"/>
        </w:rPr>
        <w:t>推动科普理念深刻变革，从根本上推动科技创新和科学普及的结合，实现科普能力的系统提升，满足人民群众日益增长的科学文化需求。分析我省在提升科普能力方面的举措，彰显科技为民的时代价值，研究如何有效动员组织广大科技工作者和社会力量投身科普工作，并提出切实可行的意见建议。</w:t>
      </w:r>
    </w:p>
    <w:p w:rsidR="00FB7A83" w:rsidRDefault="00392B71">
      <w:pPr>
        <w:spacing w:line="580" w:lineRule="exact"/>
        <w:ind w:firstLineChars="200" w:firstLine="640"/>
        <w:rPr>
          <w:rFonts w:ascii="黑体" w:eastAsia="黑体" w:hAnsi="黑体"/>
          <w:bCs/>
          <w:sz w:val="32"/>
          <w:szCs w:val="32"/>
        </w:rPr>
      </w:pPr>
      <w:bookmarkStart w:id="0" w:name="_Hlk102763712"/>
      <w:r>
        <w:rPr>
          <w:rFonts w:ascii="黑体" w:eastAsia="黑体" w:hAnsi="黑体" w:hint="eastAsia"/>
          <w:bCs/>
          <w:sz w:val="32"/>
          <w:szCs w:val="32"/>
        </w:rPr>
        <w:t>二、贯彻落实《陕西省贯彻〈全民科学素质行动规划纲要（2021-2035年）〉实施方案》</w:t>
      </w:r>
    </w:p>
    <w:p w:rsidR="00FB7A83" w:rsidRDefault="00392B71">
      <w:pPr>
        <w:spacing w:line="580" w:lineRule="exact"/>
        <w:ind w:firstLineChars="200" w:firstLine="640"/>
        <w:rPr>
          <w:rFonts w:ascii="仿宋_GB2312" w:eastAsia="仿宋_GB2312" w:hAnsi="仿宋"/>
          <w:sz w:val="32"/>
          <w:szCs w:val="32"/>
        </w:rPr>
      </w:pPr>
      <w:r>
        <w:rPr>
          <w:rFonts w:ascii="仿宋_GB2312" w:eastAsia="仿宋_GB2312" w:hAnsi="仿宋_GB2312" w:cs="仿宋_GB2312" w:hint="eastAsia"/>
          <w:bCs/>
          <w:sz w:val="32"/>
          <w:szCs w:val="32"/>
        </w:rPr>
        <w:t>全面落实《陕西省贯彻〈全民科学素质行动规划纲要（2021-2035年）〉实施方案》，大力弘扬科学精神和科学家精神，准确把握科学素质建设的新内涵和时代要求，深刻认识新时代科学普及的重大价值意义，提高我省公民科学素质水平，为科技创新奠定坚实基础。</w:t>
      </w:r>
      <w:bookmarkEnd w:id="0"/>
      <w:r>
        <w:rPr>
          <w:rFonts w:ascii="仿宋_GB2312" w:eastAsia="仿宋_GB2312" w:hAnsi="仿宋" w:hint="eastAsia"/>
          <w:sz w:val="32"/>
          <w:szCs w:val="32"/>
        </w:rPr>
        <w:t>调查我省纲要实施现状,对我省纲要实施的整体规模、主要方法、大众需求及发展态势等方面进行分析</w:t>
      </w:r>
      <w:r>
        <w:rPr>
          <w:rFonts w:ascii="仿宋_GB2312" w:eastAsia="仿宋_GB2312" w:hAnsi="仿宋" w:hint="eastAsia"/>
          <w:sz w:val="32"/>
          <w:szCs w:val="32"/>
        </w:rPr>
        <w:lastRenderedPageBreak/>
        <w:t>概述，提出贯彻落实我省纲要《实施方案》意见建议。</w:t>
      </w:r>
    </w:p>
    <w:p w:rsidR="00FB7A83" w:rsidRDefault="00392B71">
      <w:pPr>
        <w:spacing w:line="580" w:lineRule="exact"/>
        <w:ind w:firstLineChars="200" w:firstLine="640"/>
        <w:rPr>
          <w:rFonts w:ascii="黑体" w:eastAsia="黑体" w:hAnsi="黑体"/>
          <w:bCs/>
          <w:sz w:val="32"/>
          <w:szCs w:val="32"/>
        </w:rPr>
      </w:pPr>
      <w:r>
        <w:rPr>
          <w:rFonts w:ascii="黑体" w:eastAsia="黑体" w:hAnsi="黑体" w:hint="eastAsia"/>
          <w:bCs/>
          <w:sz w:val="32"/>
          <w:szCs w:val="32"/>
        </w:rPr>
        <w:t>三、深入推进科普供给侧改革，紧紧围绕科普重点难点工作谋远策做实功</w:t>
      </w:r>
    </w:p>
    <w:p w:rsidR="00FB7A83" w:rsidRDefault="00392B71">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现阶段科普工作依然有对“科学普及与科技创新同等重要”的认识存在差距、大联合大协作的机制还不完善、专业人才储备不足等问题，通过深入系统的统计调查，研究制约科普工作发展的瓶颈和问题的根源。全面梳理了解掌握从中央到地方的各类科技政策、科普政策以及科技科普相关的工作措施，了解掌握科普基础设施、科普人才和科普计划、项目等科普资源的底数，把握科普工作规律和特点，推进科普供给侧深化改革，统筹解决好科普“讲什么”“谁来讲”“给谁讲”“怎么讲”“在哪讲”的问题。</w:t>
      </w:r>
    </w:p>
    <w:p w:rsidR="00FB7A83" w:rsidRDefault="00392B71">
      <w:pPr>
        <w:spacing w:line="580" w:lineRule="exact"/>
        <w:ind w:firstLineChars="200" w:firstLine="640"/>
        <w:rPr>
          <w:rFonts w:ascii="黑体" w:eastAsia="黑体" w:hAnsi="黑体"/>
          <w:bCs/>
          <w:sz w:val="32"/>
          <w:szCs w:val="32"/>
        </w:rPr>
      </w:pPr>
      <w:r>
        <w:rPr>
          <w:rFonts w:ascii="黑体" w:eastAsia="黑体" w:hAnsi="黑体" w:hint="eastAsia"/>
          <w:bCs/>
          <w:sz w:val="32"/>
          <w:szCs w:val="32"/>
        </w:rPr>
        <w:t>四、打造五位一体的现代科技馆体系和四级联动的基层科普服务体系</w:t>
      </w:r>
    </w:p>
    <w:p w:rsidR="00FB7A83" w:rsidRDefault="00392B71">
      <w:pPr>
        <w:spacing w:line="580" w:lineRule="exact"/>
        <w:ind w:firstLineChars="200" w:firstLine="640"/>
        <w:rPr>
          <w:rFonts w:ascii="仿宋_GB2312" w:eastAsia="仿宋_GB2312" w:hAnsi="仿宋"/>
          <w:sz w:val="32"/>
          <w:szCs w:val="32"/>
        </w:rPr>
      </w:pPr>
      <w:r>
        <w:rPr>
          <w:rFonts w:ascii="仿宋_GB2312" w:eastAsia="仿宋_GB2312" w:hAnsi="仿宋_GB2312" w:cs="仿宋_GB2312" w:hint="eastAsia"/>
          <w:bCs/>
          <w:sz w:val="32"/>
          <w:szCs w:val="32"/>
        </w:rPr>
        <w:t>贯彻落实《关于新时代进一步加强科学技术普及工作意见》，完善基层科普行动计划和科技馆免费开放项目，构建五位一体的现代科技馆体系，加强全省科普教育基地管理，提升科普基础设施的覆盖面和服务均等化 。</w:t>
      </w:r>
      <w:r>
        <w:rPr>
          <w:rFonts w:ascii="仿宋_GB2312" w:eastAsia="仿宋_GB2312" w:hAnsi="仿宋_GB2312" w:cs="仿宋_GB2312" w:hint="eastAsia"/>
          <w:sz w:val="32"/>
          <w:szCs w:val="32"/>
        </w:rPr>
        <w:t>加</w:t>
      </w:r>
      <w:r>
        <w:rPr>
          <w:rFonts w:ascii="仿宋_GB2312" w:eastAsia="仿宋_GB2312" w:hAnsi="仿宋" w:hint="eastAsia"/>
          <w:sz w:val="32"/>
          <w:szCs w:val="32"/>
        </w:rPr>
        <w:t xml:space="preserve">强调查研究，强化顶层设计，以搭建各类科普服务平台为重点，以深化科普供给侧改革为动力，立足陕西实际，突出前瞻性、科学性、针对性，进一步完善高质量科普服务体系，推动形成全社会共同参与的大科普格局。 </w:t>
      </w:r>
    </w:p>
    <w:p w:rsidR="00FB7A83" w:rsidRDefault="00392B71">
      <w:pPr>
        <w:spacing w:line="580" w:lineRule="exact"/>
        <w:ind w:firstLineChars="200" w:firstLine="640"/>
        <w:rPr>
          <w:rFonts w:ascii="黑体" w:eastAsia="黑体" w:hAnsi="黑体"/>
          <w:bCs/>
          <w:sz w:val="32"/>
          <w:szCs w:val="32"/>
        </w:rPr>
      </w:pPr>
      <w:r>
        <w:rPr>
          <w:rFonts w:ascii="黑体" w:eastAsia="黑体" w:hAnsi="黑体" w:hint="eastAsia"/>
          <w:bCs/>
          <w:sz w:val="32"/>
          <w:szCs w:val="32"/>
        </w:rPr>
        <w:t>五、实施科技赋能乡村振兴工程，全面推进乡村振兴巩固</w:t>
      </w:r>
      <w:r>
        <w:rPr>
          <w:rFonts w:ascii="黑体" w:eastAsia="黑体" w:hAnsi="黑体" w:hint="eastAsia"/>
          <w:bCs/>
          <w:sz w:val="32"/>
          <w:szCs w:val="32"/>
        </w:rPr>
        <w:lastRenderedPageBreak/>
        <w:t>拓展脱贫攻坚成果</w:t>
      </w:r>
    </w:p>
    <w:p w:rsidR="00FB7A83" w:rsidRDefault="00392B71" w:rsidP="00AB28B1">
      <w:pPr>
        <w:spacing w:line="580" w:lineRule="exact"/>
        <w:ind w:firstLineChars="200" w:firstLine="640"/>
        <w:rPr>
          <w:rFonts w:ascii="宋体" w:hAnsi="宋体"/>
        </w:rPr>
        <w:sectPr w:rsidR="00FB7A83">
          <w:footerReference w:type="even" r:id="rId6"/>
          <w:footerReference w:type="default" r:id="rId7"/>
          <w:pgSz w:w="11906" w:h="16838"/>
          <w:pgMar w:top="1587" w:right="1587" w:bottom="1417" w:left="1587" w:header="851" w:footer="992" w:gutter="0"/>
          <w:cols w:space="425"/>
          <w:docGrid w:type="lines" w:linePitch="312"/>
        </w:sectPr>
      </w:pPr>
      <w:r>
        <w:rPr>
          <w:rFonts w:ascii="仿宋_GB2312" w:eastAsia="仿宋_GB2312" w:hAnsi="仿宋_GB2312" w:cs="仿宋_GB2312" w:hint="eastAsia"/>
          <w:bCs/>
          <w:sz w:val="32"/>
          <w:szCs w:val="32"/>
        </w:rPr>
        <w:t>适应“三农”工作新形势新任务新要求，充分发挥科技赋能、抓好关键环节，切实发挥引领科技工作者创新创业和科学普及的作用。总结推广我省面向“三农”、聚焦乡村振兴，推动科技资源服务农村，特别是服务乡村振兴重点帮扶县区产业发展和群众科学文化素质提升的典型经验做法，探索如何建立科普惠农长效机制，完善新型农村科技服务体系，</w:t>
      </w:r>
      <w:r w:rsidR="00961068">
        <w:rPr>
          <w:rFonts w:ascii="仿宋_GB2312" w:eastAsia="仿宋_GB2312" w:hAnsi="仿宋" w:hint="eastAsia"/>
          <w:sz w:val="32"/>
          <w:szCs w:val="32"/>
        </w:rPr>
        <w:t>提升农村科普服务能力建设。</w:t>
      </w:r>
      <w:bookmarkStart w:id="1" w:name="_GoBack"/>
      <w:bookmarkEnd w:id="1"/>
    </w:p>
    <w:p w:rsidR="00FB7A83" w:rsidRPr="00AB28B1" w:rsidRDefault="00FB7A83">
      <w:pPr>
        <w:spacing w:line="580" w:lineRule="exact"/>
        <w:jc w:val="left"/>
        <w:rPr>
          <w:rFonts w:ascii="仿宋_GB2312" w:eastAsia="仿宋_GB2312" w:hint="eastAsia"/>
          <w:sz w:val="32"/>
          <w:szCs w:val="32"/>
        </w:rPr>
      </w:pPr>
    </w:p>
    <w:sectPr w:rsidR="00FB7A83" w:rsidRPr="00AB28B1">
      <w:pgSz w:w="11906" w:h="16838"/>
      <w:pgMar w:top="2041" w:right="1531" w:bottom="1588"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5B4" w:rsidRDefault="00AD45B4">
      <w:r>
        <w:separator/>
      </w:r>
    </w:p>
  </w:endnote>
  <w:endnote w:type="continuationSeparator" w:id="0">
    <w:p w:rsidR="00AD45B4" w:rsidRDefault="00AD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83" w:rsidRDefault="00392B71">
    <w:pPr>
      <w:pStyle w:val="a5"/>
      <w:ind w:right="360"/>
    </w:pPr>
    <w:r>
      <w:rPr>
        <w:rFonts w:ascii="宋体" w:hAnsi="宋体" w:hint="eastAsia"/>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961068" w:rsidRPr="00961068">
      <w:rPr>
        <w:rFonts w:ascii="宋体" w:hAnsi="宋体"/>
        <w:noProof/>
        <w:sz w:val="24"/>
        <w:szCs w:val="24"/>
        <w:lang w:val="zh-CN"/>
      </w:rPr>
      <w:t>2</w:t>
    </w:r>
    <w:r>
      <w:rPr>
        <w:rFonts w:ascii="宋体" w:hAnsi="宋体"/>
        <w:sz w:val="24"/>
        <w:szCs w:val="24"/>
      </w:rPr>
      <w:fldChar w:fldCharType="end"/>
    </w:r>
    <w:r>
      <w:rPr>
        <w:rFonts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A83" w:rsidRDefault="00392B71">
    <w:pPr>
      <w:pStyle w:val="a5"/>
      <w:ind w:right="360" w:firstLineChars="3100" w:firstLine="7440"/>
    </w:pPr>
    <w:r>
      <w:rPr>
        <w:rFonts w:ascii="宋体" w:hAnsi="宋体" w:hint="eastAsia"/>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PAGE   \* MERGEFORMAT</w:instrText>
    </w:r>
    <w:r>
      <w:rPr>
        <w:rFonts w:ascii="宋体" w:hAnsi="宋体"/>
        <w:sz w:val="24"/>
        <w:szCs w:val="24"/>
      </w:rPr>
      <w:fldChar w:fldCharType="separate"/>
    </w:r>
    <w:r w:rsidR="00961068" w:rsidRPr="00961068">
      <w:rPr>
        <w:rFonts w:ascii="宋体" w:hAnsi="宋体"/>
        <w:noProof/>
        <w:sz w:val="24"/>
        <w:szCs w:val="24"/>
        <w:lang w:val="zh-CN"/>
      </w:rPr>
      <w:t>3</w:t>
    </w:r>
    <w:r>
      <w:rPr>
        <w:rFonts w:ascii="宋体" w:hAnsi="宋体"/>
        <w:sz w:val="24"/>
        <w:szCs w:val="24"/>
      </w:rPr>
      <w:fldChar w:fldCharType="end"/>
    </w:r>
    <w:r>
      <w:rPr>
        <w:rFonts w:ascii="宋体" w:hAnsi="宋体"/>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5B4" w:rsidRDefault="00AD45B4">
      <w:r>
        <w:separator/>
      </w:r>
    </w:p>
  </w:footnote>
  <w:footnote w:type="continuationSeparator" w:id="0">
    <w:p w:rsidR="00AD45B4" w:rsidRDefault="00AD4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MTIyZmEyNGE4OGQ5MTJiYTE3ZDc3NGRkNmQ4ODgifQ=="/>
  </w:docVars>
  <w:rsids>
    <w:rsidRoot w:val="00701D9B"/>
    <w:rsid w:val="000241A3"/>
    <w:rsid w:val="0002434F"/>
    <w:rsid w:val="00042369"/>
    <w:rsid w:val="00047DB6"/>
    <w:rsid w:val="000767AF"/>
    <w:rsid w:val="000814CC"/>
    <w:rsid w:val="0008799E"/>
    <w:rsid w:val="00090A05"/>
    <w:rsid w:val="000F233E"/>
    <w:rsid w:val="00125B4A"/>
    <w:rsid w:val="0017203B"/>
    <w:rsid w:val="001A0F2D"/>
    <w:rsid w:val="002314F9"/>
    <w:rsid w:val="00246A4C"/>
    <w:rsid w:val="00283252"/>
    <w:rsid w:val="002B795A"/>
    <w:rsid w:val="002B79A6"/>
    <w:rsid w:val="002E17B4"/>
    <w:rsid w:val="002F483E"/>
    <w:rsid w:val="002F7BE3"/>
    <w:rsid w:val="00385312"/>
    <w:rsid w:val="00392B71"/>
    <w:rsid w:val="003B68D8"/>
    <w:rsid w:val="003F430A"/>
    <w:rsid w:val="00484562"/>
    <w:rsid w:val="004C1EF7"/>
    <w:rsid w:val="005168F8"/>
    <w:rsid w:val="005817FB"/>
    <w:rsid w:val="0058327A"/>
    <w:rsid w:val="005849A6"/>
    <w:rsid w:val="005D3243"/>
    <w:rsid w:val="005F261D"/>
    <w:rsid w:val="005F6431"/>
    <w:rsid w:val="00646EB9"/>
    <w:rsid w:val="0066188B"/>
    <w:rsid w:val="00682734"/>
    <w:rsid w:val="00682EF9"/>
    <w:rsid w:val="00696667"/>
    <w:rsid w:val="006C1BFB"/>
    <w:rsid w:val="00701D9B"/>
    <w:rsid w:val="007073DE"/>
    <w:rsid w:val="007137EA"/>
    <w:rsid w:val="0072574A"/>
    <w:rsid w:val="00746C77"/>
    <w:rsid w:val="00776980"/>
    <w:rsid w:val="00821280"/>
    <w:rsid w:val="008221A0"/>
    <w:rsid w:val="008472E2"/>
    <w:rsid w:val="00860D73"/>
    <w:rsid w:val="00883D91"/>
    <w:rsid w:val="008C1AEA"/>
    <w:rsid w:val="008F1AA7"/>
    <w:rsid w:val="00931F3E"/>
    <w:rsid w:val="00961068"/>
    <w:rsid w:val="009C5D59"/>
    <w:rsid w:val="009D0517"/>
    <w:rsid w:val="009E4502"/>
    <w:rsid w:val="00A3358A"/>
    <w:rsid w:val="00A34494"/>
    <w:rsid w:val="00A721A5"/>
    <w:rsid w:val="00AB28B1"/>
    <w:rsid w:val="00AC3910"/>
    <w:rsid w:val="00AD1E72"/>
    <w:rsid w:val="00AD45B4"/>
    <w:rsid w:val="00AF2113"/>
    <w:rsid w:val="00B11206"/>
    <w:rsid w:val="00B14202"/>
    <w:rsid w:val="00B24466"/>
    <w:rsid w:val="00B34EE8"/>
    <w:rsid w:val="00B373D3"/>
    <w:rsid w:val="00B404F6"/>
    <w:rsid w:val="00B4756B"/>
    <w:rsid w:val="00B8052E"/>
    <w:rsid w:val="00B94C67"/>
    <w:rsid w:val="00BC17AA"/>
    <w:rsid w:val="00C33DEF"/>
    <w:rsid w:val="00CD424F"/>
    <w:rsid w:val="00CD5C27"/>
    <w:rsid w:val="00D15AA1"/>
    <w:rsid w:val="00D45A58"/>
    <w:rsid w:val="00D61DEB"/>
    <w:rsid w:val="00D627AE"/>
    <w:rsid w:val="00D85C8C"/>
    <w:rsid w:val="00DA380E"/>
    <w:rsid w:val="00DA752D"/>
    <w:rsid w:val="00DC5D9A"/>
    <w:rsid w:val="00E30895"/>
    <w:rsid w:val="00E47F31"/>
    <w:rsid w:val="00E54210"/>
    <w:rsid w:val="00E631A0"/>
    <w:rsid w:val="00E655F4"/>
    <w:rsid w:val="00E67FF4"/>
    <w:rsid w:val="00E93362"/>
    <w:rsid w:val="00EC7A5B"/>
    <w:rsid w:val="00EE34E6"/>
    <w:rsid w:val="00F96607"/>
    <w:rsid w:val="00FA7909"/>
    <w:rsid w:val="00FA7F26"/>
    <w:rsid w:val="00FB7A83"/>
    <w:rsid w:val="0E6353DE"/>
    <w:rsid w:val="18FF007C"/>
    <w:rsid w:val="2B194D9B"/>
    <w:rsid w:val="3F1B191E"/>
    <w:rsid w:val="45B93B0B"/>
    <w:rsid w:val="4E113CC3"/>
    <w:rsid w:val="568C1F8E"/>
    <w:rsid w:val="590471A4"/>
    <w:rsid w:val="67FA7863"/>
    <w:rsid w:val="6B3E3A96"/>
    <w:rsid w:val="6E314CE4"/>
    <w:rsid w:val="730F6CB3"/>
    <w:rsid w:val="79EA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FDE6D-284A-47E9-8897-EFD85108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napToGrid w:val="0"/>
      <w:spacing w:line="579" w:lineRule="exact"/>
    </w:pPr>
    <w:rPr>
      <w:rFonts w:eastAsia="仿宋_GB2312"/>
      <w:sz w:val="32"/>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page number"/>
    <w:qFormat/>
  </w:style>
  <w:style w:type="character" w:styleId="a8">
    <w:name w:val="Hyperlink"/>
    <w:uiPriority w:val="99"/>
    <w:unhideWhenUsed/>
    <w:qFormat/>
    <w:rPr>
      <w:color w:val="0000FF"/>
      <w:u w:val="single"/>
    </w:rPr>
  </w:style>
  <w:style w:type="character" w:customStyle="1" w:styleId="Char2">
    <w:name w:val="页眉 Char"/>
    <w:link w:val="a6"/>
    <w:uiPriority w:val="99"/>
    <w:qFormat/>
    <w:rPr>
      <w:sz w:val="18"/>
      <w:szCs w:val="18"/>
    </w:rPr>
  </w:style>
  <w:style w:type="character" w:customStyle="1" w:styleId="Char1">
    <w:name w:val="页脚 Char"/>
    <w:link w:val="a5"/>
    <w:qFormat/>
    <w:rPr>
      <w:sz w:val="18"/>
      <w:szCs w:val="18"/>
    </w:rPr>
  </w:style>
  <w:style w:type="character" w:customStyle="1" w:styleId="Char0">
    <w:name w:val="日期 Char"/>
    <w:basedOn w:val="a0"/>
    <w:link w:val="a4"/>
    <w:uiPriority w:val="99"/>
    <w:semiHidden/>
  </w:style>
  <w:style w:type="character" w:customStyle="1" w:styleId="Char">
    <w:name w:val="正文文本 Char"/>
    <w:link w:val="a3"/>
    <w:qFormat/>
    <w:rPr>
      <w:rFonts w:eastAsia="仿宋_GB2312"/>
      <w:sz w:val="32"/>
    </w:rPr>
  </w:style>
  <w:style w:type="paragraph" w:customStyle="1" w:styleId="0">
    <w:name w:val="0"/>
    <w:basedOn w:val="a"/>
    <w:qFormat/>
    <w:pPr>
      <w:widowControl/>
      <w:snapToGrid w:val="0"/>
      <w:spacing w:line="660" w:lineRule="atLeast"/>
      <w:ind w:left="1"/>
      <w:textAlignment w:val="bottom"/>
    </w:pPr>
    <w:rPr>
      <w:rFonts w:ascii="Times New Roman" w:hAnsi="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1002</Characters>
  <Application>Microsoft Office Word</Application>
  <DocSecurity>0</DocSecurity>
  <Lines>8</Lines>
  <Paragraphs>2</Paragraphs>
  <ScaleCrop>false</ScaleCrop>
  <Company>微软中国</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Xiaochen Hu</cp:lastModifiedBy>
  <cp:revision>19</cp:revision>
  <cp:lastPrinted>2022-06-06T06:41:00Z</cp:lastPrinted>
  <dcterms:created xsi:type="dcterms:W3CDTF">2022-06-06T03:07:00Z</dcterms:created>
  <dcterms:modified xsi:type="dcterms:W3CDTF">2023-02-01T08:03:00Z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30A45C5C07624E3BA51A9FBBC244675B</vt:lpwstr>
  </property>
</Properties>
</file>