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E901" w14:textId="77777777" w:rsidR="00042082" w:rsidRDefault="00042082" w:rsidP="00042082">
      <w:pPr>
        <w:spacing w:before="156" w:line="222" w:lineRule="auto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0261B6AA" w14:textId="77777777" w:rsidR="00042082" w:rsidRDefault="00042082" w:rsidP="00042082">
      <w:pPr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2022年度学校体育卫生艺术国防教育</w:t>
      </w:r>
    </w:p>
    <w:p w14:paraId="45772BF0" w14:textId="5A186760" w:rsidR="00042082" w:rsidRPr="00042082" w:rsidRDefault="00042082" w:rsidP="00042082">
      <w:pPr>
        <w:jc w:val="center"/>
        <w:rPr>
          <w:rFonts w:ascii="方正小标宋简体" w:eastAsia="方正小标宋简体" w:hAnsi="华文中宋" w:hint="eastAsia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专项任务项目清单</w:t>
      </w: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405"/>
      </w:tblGrid>
      <w:tr w:rsidR="00042082" w14:paraId="5A2207B9" w14:textId="77777777" w:rsidTr="00C32C4E">
        <w:trPr>
          <w:trHeight w:val="1019"/>
        </w:trPr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14:paraId="07DD7760" w14:textId="77777777" w:rsidR="00042082" w:rsidRDefault="00042082" w:rsidP="00C32C4E">
            <w:pPr>
              <w:spacing w:line="257" w:lineRule="auto"/>
              <w:rPr>
                <w:rFonts w:ascii="Arial"/>
                <w:sz w:val="21"/>
              </w:rPr>
            </w:pPr>
          </w:p>
          <w:p w14:paraId="5639418A" w14:textId="77777777" w:rsidR="00042082" w:rsidRDefault="00042082" w:rsidP="00C32C4E">
            <w:pPr>
              <w:spacing w:before="101" w:line="221" w:lineRule="auto"/>
              <w:ind w:left="99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黑体" w:eastAsia="黑体" w:hAnsi="黑体" w:cs="黑体" w:hint="eastAsia"/>
                <w:spacing w:val="5"/>
                <w:sz w:val="31"/>
                <w:szCs w:val="31"/>
              </w:rPr>
              <w:t>序号</w:t>
            </w:r>
          </w:p>
        </w:tc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</w:tcPr>
          <w:p w14:paraId="6D9436A7" w14:textId="77777777" w:rsidR="00042082" w:rsidRDefault="00042082" w:rsidP="00C32C4E">
            <w:pPr>
              <w:spacing w:line="256" w:lineRule="auto"/>
              <w:rPr>
                <w:rFonts w:ascii="Arial"/>
                <w:sz w:val="21"/>
              </w:rPr>
            </w:pPr>
          </w:p>
          <w:p w14:paraId="6A01979B" w14:textId="77777777" w:rsidR="00042082" w:rsidRDefault="00042082" w:rsidP="00C32C4E">
            <w:pPr>
              <w:spacing w:before="101" w:line="220" w:lineRule="auto"/>
              <w:ind w:left="3565"/>
              <w:rPr>
                <w:rFonts w:ascii="宋体" w:eastAsia="宋体" w:hAnsi="宋体" w:cs="宋体"/>
                <w:sz w:val="31"/>
                <w:szCs w:val="31"/>
              </w:rPr>
            </w:pPr>
            <w:r>
              <w:rPr>
                <w:rFonts w:ascii="黑体" w:eastAsia="黑体" w:hAnsi="黑体" w:cs="黑体" w:hint="eastAsia"/>
                <w:spacing w:val="23"/>
                <w:sz w:val="31"/>
                <w:szCs w:val="31"/>
              </w:rPr>
              <w:t>项</w:t>
            </w:r>
            <w:r>
              <w:rPr>
                <w:rFonts w:ascii="黑体" w:eastAsia="黑体" w:hAnsi="黑体" w:cs="黑体" w:hint="eastAsia"/>
                <w:spacing w:val="21"/>
                <w:sz w:val="31"/>
                <w:szCs w:val="31"/>
              </w:rPr>
              <w:t>目名称</w:t>
            </w:r>
          </w:p>
        </w:tc>
      </w:tr>
      <w:tr w:rsidR="00042082" w14:paraId="2F3FFC80" w14:textId="77777777" w:rsidTr="00C32C4E">
        <w:trPr>
          <w:trHeight w:val="1015"/>
        </w:trPr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14:paraId="668F2C0E" w14:textId="77777777" w:rsidR="00042082" w:rsidRDefault="00042082" w:rsidP="00C32C4E">
            <w:pPr>
              <w:spacing w:line="334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1D9A0BDA" w14:textId="77777777" w:rsidR="00042082" w:rsidRDefault="00042082" w:rsidP="00C32C4E">
            <w:pPr>
              <w:spacing w:before="100" w:line="187" w:lineRule="auto"/>
              <w:ind w:left="324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z w:val="31"/>
                <w:szCs w:val="31"/>
              </w:rPr>
              <w:t>1</w:t>
            </w:r>
          </w:p>
        </w:tc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</w:tcPr>
          <w:p w14:paraId="39C559DA" w14:textId="77777777" w:rsidR="00042082" w:rsidRDefault="00042082" w:rsidP="00C32C4E">
            <w:pPr>
              <w:spacing w:line="256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6314C7C0" w14:textId="77777777" w:rsidR="00042082" w:rsidRDefault="00042082" w:rsidP="00C32C4E">
            <w:pPr>
              <w:spacing w:before="101" w:line="219" w:lineRule="auto"/>
              <w:ind w:left="90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pacing w:val="8"/>
                <w:sz w:val="31"/>
                <w:szCs w:val="31"/>
              </w:rPr>
              <w:t>大学生体质健康最新发展动向、提升路径、方法和手段</w:t>
            </w:r>
          </w:p>
        </w:tc>
      </w:tr>
      <w:tr w:rsidR="00042082" w14:paraId="6CE97D6F" w14:textId="77777777" w:rsidTr="00C32C4E">
        <w:trPr>
          <w:trHeight w:val="1014"/>
        </w:trPr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14:paraId="44C6759E" w14:textId="77777777" w:rsidR="00042082" w:rsidRDefault="00042082" w:rsidP="00C32C4E">
            <w:pPr>
              <w:spacing w:line="335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0C9B144E" w14:textId="77777777" w:rsidR="00042082" w:rsidRDefault="00042082" w:rsidP="00C32C4E">
            <w:pPr>
              <w:spacing w:before="101" w:line="186" w:lineRule="auto"/>
              <w:ind w:left="324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z w:val="31"/>
                <w:szCs w:val="31"/>
              </w:rPr>
              <w:t>2</w:t>
            </w:r>
          </w:p>
        </w:tc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</w:tcPr>
          <w:p w14:paraId="3466A903" w14:textId="77777777" w:rsidR="00042082" w:rsidRDefault="00042082" w:rsidP="00C32C4E">
            <w:pPr>
              <w:spacing w:line="254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616EA62A" w14:textId="77777777" w:rsidR="00042082" w:rsidRDefault="00042082" w:rsidP="00C32C4E">
            <w:pPr>
              <w:spacing w:before="101" w:line="219" w:lineRule="auto"/>
              <w:ind w:left="90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pacing w:val="8"/>
                <w:sz w:val="31"/>
                <w:szCs w:val="31"/>
              </w:rPr>
              <w:t>学校体育教学改革试点指标的组成、分析及研</w:t>
            </w:r>
            <w:r>
              <w:rPr>
                <w:rFonts w:ascii="仿宋_GB2312" w:hAnsi="仿宋_GB2312" w:cs="仿宋_GB2312" w:hint="eastAsia"/>
                <w:spacing w:val="6"/>
                <w:sz w:val="31"/>
                <w:szCs w:val="31"/>
              </w:rPr>
              <w:t>究</w:t>
            </w:r>
          </w:p>
        </w:tc>
      </w:tr>
      <w:tr w:rsidR="00042082" w14:paraId="3D20073E" w14:textId="77777777" w:rsidTr="00C32C4E">
        <w:trPr>
          <w:trHeight w:val="1254"/>
        </w:trPr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14:paraId="547E05E8" w14:textId="77777777" w:rsidR="00042082" w:rsidRDefault="00042082" w:rsidP="00C32C4E">
            <w:pPr>
              <w:spacing w:line="455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01B5756B" w14:textId="77777777" w:rsidR="00042082" w:rsidRDefault="00042082" w:rsidP="00C32C4E">
            <w:pPr>
              <w:spacing w:before="101" w:line="185" w:lineRule="auto"/>
              <w:ind w:left="324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z w:val="31"/>
                <w:szCs w:val="31"/>
              </w:rPr>
              <w:t>3</w:t>
            </w:r>
          </w:p>
        </w:tc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</w:tcPr>
          <w:p w14:paraId="29663F12" w14:textId="77777777" w:rsidR="00042082" w:rsidRDefault="00042082" w:rsidP="00C32C4E">
            <w:pPr>
              <w:spacing w:before="178" w:line="612" w:lineRule="exact"/>
              <w:ind w:left="90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pacing w:val="6"/>
                <w:position w:val="22"/>
                <w:sz w:val="31"/>
                <w:szCs w:val="31"/>
              </w:rPr>
              <w:t>从高校的人才培养、科学研究、社会服务、国际文化交流</w:t>
            </w:r>
            <w:r>
              <w:rPr>
                <w:rFonts w:ascii="仿宋_GB2312" w:hAnsi="仿宋_GB2312" w:cs="仿宋_GB2312" w:hint="eastAsia"/>
                <w:spacing w:val="3"/>
                <w:position w:val="22"/>
                <w:sz w:val="31"/>
                <w:szCs w:val="31"/>
              </w:rPr>
              <w:t>来</w:t>
            </w:r>
          </w:p>
          <w:p w14:paraId="528E6E08" w14:textId="77777777" w:rsidR="00042082" w:rsidRDefault="00042082" w:rsidP="00C32C4E">
            <w:pPr>
              <w:spacing w:line="220" w:lineRule="auto"/>
              <w:ind w:left="90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pacing w:val="6"/>
                <w:sz w:val="31"/>
                <w:szCs w:val="31"/>
              </w:rPr>
              <w:t>规划构建足球学院</w:t>
            </w:r>
          </w:p>
        </w:tc>
      </w:tr>
      <w:tr w:rsidR="00042082" w14:paraId="4ACC7237" w14:textId="77777777" w:rsidTr="00C32C4E">
        <w:trPr>
          <w:trHeight w:val="1254"/>
        </w:trPr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14:paraId="10C2A34D" w14:textId="77777777" w:rsidR="00042082" w:rsidRDefault="00042082" w:rsidP="00C32C4E">
            <w:pPr>
              <w:spacing w:line="457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15FF8948" w14:textId="77777777" w:rsidR="00042082" w:rsidRDefault="00042082" w:rsidP="00C32C4E">
            <w:pPr>
              <w:spacing w:before="100" w:line="186" w:lineRule="auto"/>
              <w:ind w:left="324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z w:val="31"/>
                <w:szCs w:val="31"/>
              </w:rPr>
              <w:t>4</w:t>
            </w:r>
          </w:p>
        </w:tc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</w:tcPr>
          <w:p w14:paraId="07424D80" w14:textId="77777777" w:rsidR="00042082" w:rsidRDefault="00042082" w:rsidP="00C32C4E">
            <w:pPr>
              <w:spacing w:before="180" w:line="592" w:lineRule="exact"/>
              <w:ind w:left="90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pacing w:val="5"/>
                <w:position w:val="21"/>
                <w:sz w:val="31"/>
                <w:szCs w:val="31"/>
              </w:rPr>
              <w:t>从</w:t>
            </w:r>
            <w:r>
              <w:rPr>
                <w:rFonts w:ascii="仿宋_GB2312" w:hAnsi="仿宋_GB2312" w:cs="仿宋_GB2312" w:hint="eastAsia"/>
                <w:spacing w:val="4"/>
                <w:position w:val="21"/>
                <w:sz w:val="31"/>
                <w:szCs w:val="31"/>
              </w:rPr>
              <w:t>“满天星”训练营到新型足球学校的理论分析与行动方案</w:t>
            </w:r>
          </w:p>
          <w:p w14:paraId="15A3DFC6" w14:textId="77777777" w:rsidR="00042082" w:rsidRDefault="00042082" w:rsidP="00C32C4E">
            <w:pPr>
              <w:spacing w:before="1" w:line="220" w:lineRule="auto"/>
              <w:ind w:left="90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pacing w:val="-10"/>
                <w:sz w:val="31"/>
                <w:szCs w:val="31"/>
              </w:rPr>
              <w:t>设计</w:t>
            </w:r>
          </w:p>
        </w:tc>
      </w:tr>
      <w:tr w:rsidR="00042082" w14:paraId="2BD0948C" w14:textId="77777777" w:rsidTr="00C32C4E">
        <w:trPr>
          <w:trHeight w:val="1014"/>
        </w:trPr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14:paraId="2046862B" w14:textId="77777777" w:rsidR="00042082" w:rsidRDefault="00042082" w:rsidP="00C32C4E">
            <w:pPr>
              <w:spacing w:line="341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4C95DF76" w14:textId="77777777" w:rsidR="00042082" w:rsidRDefault="00042082" w:rsidP="00C32C4E">
            <w:pPr>
              <w:spacing w:before="101" w:line="183" w:lineRule="auto"/>
              <w:ind w:left="324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z w:val="31"/>
                <w:szCs w:val="31"/>
              </w:rPr>
              <w:t>5</w:t>
            </w:r>
          </w:p>
        </w:tc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</w:tcPr>
          <w:p w14:paraId="2CAA826B" w14:textId="77777777" w:rsidR="00042082" w:rsidRDefault="00042082" w:rsidP="00C32C4E">
            <w:pPr>
              <w:spacing w:line="257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245A0077" w14:textId="77777777" w:rsidR="00042082" w:rsidRDefault="00042082" w:rsidP="00C32C4E">
            <w:pPr>
              <w:spacing w:before="101" w:line="219" w:lineRule="auto"/>
              <w:ind w:left="90"/>
              <w:rPr>
                <w:rFonts w:ascii="仿宋_GB2312" w:hAnsi="仿宋_GB2312" w:cs="仿宋_GB2312" w:hint="eastAsia"/>
                <w:sz w:val="31"/>
                <w:szCs w:val="31"/>
              </w:rPr>
            </w:pPr>
            <w:proofErr w:type="gramStart"/>
            <w:r>
              <w:rPr>
                <w:rFonts w:ascii="仿宋_GB2312" w:hAnsi="仿宋_GB2312" w:cs="仿宋_GB2312" w:hint="eastAsia"/>
                <w:spacing w:val="7"/>
                <w:sz w:val="31"/>
                <w:szCs w:val="31"/>
              </w:rPr>
              <w:t>不</w:t>
            </w:r>
            <w:proofErr w:type="gramEnd"/>
            <w:r>
              <w:rPr>
                <w:rFonts w:ascii="仿宋_GB2312" w:hAnsi="仿宋_GB2312" w:cs="仿宋_GB2312" w:hint="eastAsia"/>
                <w:spacing w:val="7"/>
                <w:sz w:val="31"/>
                <w:szCs w:val="31"/>
              </w:rPr>
              <w:t>同学</w:t>
            </w:r>
            <w:proofErr w:type="gramStart"/>
            <w:r>
              <w:rPr>
                <w:rFonts w:ascii="仿宋_GB2312" w:hAnsi="仿宋_GB2312" w:cs="仿宋_GB2312" w:hint="eastAsia"/>
                <w:spacing w:val="7"/>
                <w:sz w:val="31"/>
                <w:szCs w:val="31"/>
              </w:rPr>
              <w:t>段学校</w:t>
            </w:r>
            <w:proofErr w:type="gramEnd"/>
            <w:r>
              <w:rPr>
                <w:rFonts w:ascii="仿宋_GB2312" w:hAnsi="仿宋_GB2312" w:cs="仿宋_GB2312" w:hint="eastAsia"/>
                <w:spacing w:val="7"/>
                <w:sz w:val="31"/>
                <w:szCs w:val="31"/>
              </w:rPr>
              <w:t>健康教育重点与分领域实施研</w:t>
            </w:r>
            <w:r>
              <w:rPr>
                <w:rFonts w:ascii="仿宋_GB2312" w:hAnsi="仿宋_GB2312" w:cs="仿宋_GB2312" w:hint="eastAsia"/>
                <w:spacing w:val="4"/>
                <w:sz w:val="31"/>
                <w:szCs w:val="31"/>
              </w:rPr>
              <w:t>究</w:t>
            </w:r>
          </w:p>
        </w:tc>
      </w:tr>
      <w:tr w:rsidR="00042082" w14:paraId="0F3925AF" w14:textId="77777777" w:rsidTr="00C32C4E">
        <w:trPr>
          <w:trHeight w:val="1025"/>
        </w:trPr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14:paraId="7BDF84FD" w14:textId="77777777" w:rsidR="00042082" w:rsidRDefault="00042082" w:rsidP="00C32C4E">
            <w:pPr>
              <w:spacing w:line="348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48FDDEB6" w14:textId="77777777" w:rsidR="00042082" w:rsidRDefault="00042082" w:rsidP="00C32C4E">
            <w:pPr>
              <w:spacing w:before="101" w:line="185" w:lineRule="auto"/>
              <w:ind w:left="324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z w:val="31"/>
                <w:szCs w:val="31"/>
              </w:rPr>
              <w:t>6</w:t>
            </w:r>
          </w:p>
        </w:tc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</w:tcPr>
          <w:p w14:paraId="4E55CF3F" w14:textId="77777777" w:rsidR="00042082" w:rsidRDefault="00042082" w:rsidP="00C32C4E">
            <w:pPr>
              <w:spacing w:line="268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4CFC89A4" w14:textId="77777777" w:rsidR="00042082" w:rsidRDefault="00042082" w:rsidP="00C32C4E">
            <w:pPr>
              <w:spacing w:before="101" w:line="219" w:lineRule="auto"/>
              <w:ind w:left="90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pacing w:val="13"/>
                <w:sz w:val="31"/>
                <w:szCs w:val="31"/>
              </w:rPr>
              <w:t>大</w:t>
            </w:r>
            <w:r>
              <w:rPr>
                <w:rFonts w:ascii="仿宋_GB2312" w:hAnsi="仿宋_GB2312" w:cs="仿宋_GB2312" w:hint="eastAsia"/>
                <w:spacing w:val="8"/>
                <w:sz w:val="31"/>
                <w:szCs w:val="31"/>
              </w:rPr>
              <w:t>学生健康体检的管理机制研究</w:t>
            </w:r>
          </w:p>
        </w:tc>
      </w:tr>
      <w:tr w:rsidR="00042082" w14:paraId="522D87B5" w14:textId="77777777" w:rsidTr="00C32C4E">
        <w:trPr>
          <w:trHeight w:val="1014"/>
        </w:trPr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14:paraId="1E675A88" w14:textId="77777777" w:rsidR="00042082" w:rsidRDefault="00042082" w:rsidP="00C32C4E">
            <w:pPr>
              <w:spacing w:line="342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7E08D078" w14:textId="77777777" w:rsidR="00042082" w:rsidRDefault="00042082" w:rsidP="00C32C4E">
            <w:pPr>
              <w:spacing w:before="101" w:line="183" w:lineRule="auto"/>
              <w:ind w:left="324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z w:val="31"/>
                <w:szCs w:val="31"/>
              </w:rPr>
              <w:t>7</w:t>
            </w:r>
          </w:p>
        </w:tc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</w:tcPr>
          <w:p w14:paraId="33328D39" w14:textId="77777777" w:rsidR="00042082" w:rsidRDefault="00042082" w:rsidP="00C32C4E">
            <w:pPr>
              <w:spacing w:line="258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3560807A" w14:textId="77777777" w:rsidR="00042082" w:rsidRDefault="00042082" w:rsidP="00C32C4E">
            <w:pPr>
              <w:spacing w:before="101" w:line="219" w:lineRule="auto"/>
              <w:ind w:left="100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pacing w:val="7"/>
                <w:sz w:val="31"/>
                <w:szCs w:val="31"/>
              </w:rPr>
              <w:t>高</w:t>
            </w:r>
            <w:r>
              <w:rPr>
                <w:rFonts w:ascii="仿宋_GB2312" w:hAnsi="仿宋_GB2312" w:cs="仿宋_GB2312" w:hint="eastAsia"/>
                <w:spacing w:val="6"/>
                <w:sz w:val="31"/>
                <w:szCs w:val="31"/>
              </w:rPr>
              <w:t>校公共艺术课程建设目标、重点、难点、路径、举措研究</w:t>
            </w:r>
          </w:p>
        </w:tc>
      </w:tr>
      <w:tr w:rsidR="00042082" w14:paraId="408CEEFD" w14:textId="77777777" w:rsidTr="00C32C4E">
        <w:trPr>
          <w:trHeight w:val="1030"/>
        </w:trPr>
        <w:tc>
          <w:tcPr>
            <w:tcW w:w="824" w:type="dxa"/>
            <w:tcBorders>
              <w:top w:val="single" w:sz="2" w:space="0" w:color="000000"/>
              <w:bottom w:val="single" w:sz="2" w:space="0" w:color="000000"/>
            </w:tcBorders>
          </w:tcPr>
          <w:p w14:paraId="37BC1E38" w14:textId="77777777" w:rsidR="00042082" w:rsidRDefault="00042082" w:rsidP="00C32C4E">
            <w:pPr>
              <w:spacing w:line="349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46E020A9" w14:textId="77777777" w:rsidR="00042082" w:rsidRDefault="00042082" w:rsidP="00C32C4E">
            <w:pPr>
              <w:spacing w:before="101" w:line="185" w:lineRule="auto"/>
              <w:ind w:left="324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z w:val="31"/>
                <w:szCs w:val="31"/>
              </w:rPr>
              <w:t>8</w:t>
            </w:r>
          </w:p>
        </w:tc>
        <w:tc>
          <w:tcPr>
            <w:tcW w:w="8405" w:type="dxa"/>
            <w:tcBorders>
              <w:top w:val="single" w:sz="2" w:space="0" w:color="000000"/>
              <w:bottom w:val="single" w:sz="2" w:space="0" w:color="000000"/>
            </w:tcBorders>
          </w:tcPr>
          <w:p w14:paraId="1F51D6D4" w14:textId="77777777" w:rsidR="00042082" w:rsidRDefault="00042082" w:rsidP="00C32C4E">
            <w:pPr>
              <w:spacing w:line="268" w:lineRule="auto"/>
              <w:rPr>
                <w:rFonts w:ascii="仿宋_GB2312" w:hAnsi="仿宋_GB2312" w:cs="仿宋_GB2312" w:hint="eastAsia"/>
                <w:sz w:val="21"/>
              </w:rPr>
            </w:pPr>
          </w:p>
          <w:p w14:paraId="21AB37EB" w14:textId="77777777" w:rsidR="00042082" w:rsidRDefault="00042082" w:rsidP="00C32C4E">
            <w:pPr>
              <w:spacing w:before="101" w:line="218" w:lineRule="auto"/>
              <w:ind w:left="90"/>
              <w:rPr>
                <w:rFonts w:ascii="仿宋_GB2312" w:hAnsi="仿宋_GB2312" w:cs="仿宋_GB2312" w:hint="eastAsia"/>
                <w:sz w:val="31"/>
                <w:szCs w:val="31"/>
              </w:rPr>
            </w:pPr>
            <w:r>
              <w:rPr>
                <w:rFonts w:ascii="仿宋_GB2312" w:hAnsi="仿宋_GB2312" w:cs="仿宋_GB2312" w:hint="eastAsia"/>
                <w:spacing w:val="14"/>
                <w:sz w:val="31"/>
                <w:szCs w:val="31"/>
              </w:rPr>
              <w:t>艺</w:t>
            </w:r>
            <w:r>
              <w:rPr>
                <w:rFonts w:ascii="仿宋_GB2312" w:hAnsi="仿宋_GB2312" w:cs="仿宋_GB2312" w:hint="eastAsia"/>
                <w:spacing w:val="11"/>
                <w:sz w:val="31"/>
                <w:szCs w:val="31"/>
              </w:rPr>
              <w:t>术</w:t>
            </w:r>
            <w:r>
              <w:rPr>
                <w:rFonts w:ascii="仿宋_GB2312" w:hAnsi="仿宋_GB2312" w:cs="仿宋_GB2312" w:hint="eastAsia"/>
                <w:spacing w:val="7"/>
                <w:sz w:val="31"/>
                <w:szCs w:val="31"/>
              </w:rPr>
              <w:t>课程评价内容、评价方式、评价结果、评价应用研究</w:t>
            </w:r>
          </w:p>
        </w:tc>
      </w:tr>
    </w:tbl>
    <w:p w14:paraId="79B937B9" w14:textId="77777777" w:rsidR="00042082" w:rsidRDefault="00042082" w:rsidP="00042082">
      <w:pPr>
        <w:pStyle w:val="HtmlAddress"/>
        <w:rPr>
          <w:rFonts w:ascii="Times New Roman" w:hAnsi="Times New Roman" w:cs="Times New Roman"/>
          <w:color w:val="000000"/>
          <w:sz w:val="32"/>
          <w:szCs w:val="32"/>
        </w:rPr>
      </w:pPr>
    </w:p>
    <w:p w14:paraId="519BAFEA" w14:textId="77777777" w:rsidR="00042082" w:rsidRDefault="00042082" w:rsidP="00042082">
      <w:pPr>
        <w:rPr>
          <w:sz w:val="10"/>
          <w:szCs w:val="10"/>
        </w:rPr>
      </w:pPr>
    </w:p>
    <w:p w14:paraId="3F9152D2" w14:textId="77777777" w:rsidR="008A5860" w:rsidRPr="00042082" w:rsidRDefault="008A5860"/>
    <w:sectPr w:rsidR="008A5860" w:rsidRPr="00042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1893" w14:textId="77777777" w:rsidR="00401EB1" w:rsidRDefault="00401EB1" w:rsidP="00042082">
      <w:r>
        <w:separator/>
      </w:r>
    </w:p>
  </w:endnote>
  <w:endnote w:type="continuationSeparator" w:id="0">
    <w:p w14:paraId="1C662ECD" w14:textId="77777777" w:rsidR="00401EB1" w:rsidRDefault="00401EB1" w:rsidP="0004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9BAA" w14:textId="77777777" w:rsidR="00401EB1" w:rsidRDefault="00401EB1" w:rsidP="00042082">
      <w:r>
        <w:separator/>
      </w:r>
    </w:p>
  </w:footnote>
  <w:footnote w:type="continuationSeparator" w:id="0">
    <w:p w14:paraId="5D97B20E" w14:textId="77777777" w:rsidR="00401EB1" w:rsidRDefault="00401EB1" w:rsidP="00042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6C2B"/>
    <w:rsid w:val="00042082"/>
    <w:rsid w:val="00226C2B"/>
    <w:rsid w:val="00401EB1"/>
    <w:rsid w:val="008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879A6"/>
  <w15:chartTrackingRefBased/>
  <w15:docId w15:val="{0FB681A0-A064-4C3B-ABD3-9C1A8809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tmlAddress"/>
    <w:qFormat/>
    <w:rsid w:val="00042082"/>
    <w:pPr>
      <w:widowControl w:val="0"/>
      <w:jc w:val="both"/>
    </w:pPr>
    <w:rPr>
      <w:rFonts w:ascii="等线" w:eastAsia="仿宋_GB2312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0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082"/>
    <w:rPr>
      <w:sz w:val="18"/>
      <w:szCs w:val="18"/>
    </w:rPr>
  </w:style>
  <w:style w:type="paragraph" w:customStyle="1" w:styleId="HtmlAddress">
    <w:name w:val="HtmlAddress"/>
    <w:basedOn w:val="a"/>
    <w:uiPriority w:val="99"/>
    <w:qFormat/>
    <w:rsid w:val="00042082"/>
    <w:rPr>
      <w:rFonts w:ascii="Calibri" w:hAnsi="Calibri" w:cs="Calibri"/>
      <w:i/>
      <w:iCs/>
    </w:rPr>
  </w:style>
  <w:style w:type="table" w:customStyle="1" w:styleId="TableNormal">
    <w:name w:val="Table Normal"/>
    <w:unhideWhenUsed/>
    <w:qFormat/>
    <w:rsid w:val="00042082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JiaJing</dc:creator>
  <cp:keywords/>
  <dc:description/>
  <cp:lastModifiedBy>Xin JiaJing</cp:lastModifiedBy>
  <cp:revision>2</cp:revision>
  <dcterms:created xsi:type="dcterms:W3CDTF">2022-08-04T08:41:00Z</dcterms:created>
  <dcterms:modified xsi:type="dcterms:W3CDTF">2022-08-04T08:41:00Z</dcterms:modified>
</cp:coreProperties>
</file>