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540" w:lineRule="exact"/>
        <w:jc w:val="left"/>
        <w:textAlignment w:val="baseline"/>
        <w:rPr>
          <w:rFonts w:ascii="微软雅黑" w:hAnsi="微软雅黑" w:eastAsia="微软雅黑"/>
          <w:color w:val="000000"/>
          <w:kern w:val="0"/>
          <w:sz w:val="27"/>
          <w:szCs w:val="27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附件1</w:t>
      </w:r>
    </w:p>
    <w:p>
      <w:pPr>
        <w:spacing w:line="560" w:lineRule="exact"/>
        <w:ind w:firstLine="0"/>
        <w:jc w:val="center"/>
        <w:textAlignment w:val="baseline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健康家风故事征集活动方案</w:t>
      </w:r>
    </w:p>
    <w:p>
      <w:pPr>
        <w:spacing w:line="560" w:lineRule="exact"/>
        <w:ind w:firstLine="640"/>
        <w:textAlignment w:val="baseline"/>
        <w:rPr>
          <w:rFonts w:ascii="黑体" w:hAnsi="黑体" w:eastAsia="黑体" w:cs="仿宋"/>
          <w:color w:val="000000"/>
          <w:sz w:val="32"/>
          <w:szCs w:val="32"/>
        </w:rPr>
      </w:pPr>
    </w:p>
    <w:p>
      <w:pPr>
        <w:spacing w:after="120" w:line="560" w:lineRule="exact"/>
        <w:ind w:firstLine="640"/>
        <w:textAlignment w:val="baseline"/>
        <w:rPr>
          <w:rFonts w:hint="eastAsia"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一、征集范围</w:t>
      </w:r>
    </w:p>
    <w:p>
      <w:pPr>
        <w:spacing w:line="560" w:lineRule="exact"/>
        <w:ind w:firstLine="640"/>
        <w:textAlignment w:val="baseline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面向全国广大家庭，征集和推介一批传统健康家风故事和新时代健康家风故事。</w:t>
      </w:r>
    </w:p>
    <w:p>
      <w:pPr>
        <w:spacing w:after="120" w:line="560" w:lineRule="exact"/>
        <w:ind w:firstLine="640"/>
        <w:textAlignment w:val="baseline"/>
        <w:rPr>
          <w:rFonts w:hint="eastAsia"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二、案例分类</w:t>
      </w:r>
    </w:p>
    <w:p>
      <w:pPr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1.传统健康家风故事</w:t>
      </w:r>
    </w:p>
    <w:p>
      <w:pPr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挖掘家族世代传承、历史悠久的经典家规家训家风，包括传统健康家风的起源、历史沿革、特色和亮点等，生动简洁、脉络清晰，突出家风与健康的关系，呈现时代感和现时意义。</w:t>
      </w:r>
    </w:p>
    <w:p>
      <w:pPr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2.新时代健康家风故事</w:t>
      </w:r>
    </w:p>
    <w:p>
      <w:pPr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展示新时代家规家训家风，符合社会主义核心价值观，内容真实、健康向上、富有内涵、特色鲜明，展现新时代健康家风元素，以小家故事浸润社会风尚。</w:t>
      </w:r>
    </w:p>
    <w:p>
      <w:pPr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（1）同心抗疫类。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在新冠肺炎疫情防控期间，积极投身疫情防控工作，展现忠诚履职、勇于奉献、小家大爱的家国情怀，弘扬相亲相爱、守望相助的传统美德。</w:t>
      </w:r>
    </w:p>
    <w:p>
      <w:pPr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（2）美丽庭院类。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净化美化居家环境，清新空气，定期开展卫生大扫除，自觉参与城乡环境卫生整洁行动，落实垃圾分类，绿色低碳出行，使用环保用品，打造绿色整洁人居环境。</w:t>
      </w:r>
    </w:p>
    <w:p>
      <w:pPr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（3）健康传播类。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具备良好健康素养和健康素质，掌握一定的健康知识与技能，积极宣传健康知识、健康理念与健康生活方式，拥有突出的健康影响力。</w:t>
      </w:r>
    </w:p>
    <w:p>
      <w:pPr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highlight w:val="white"/>
        </w:rPr>
        <w:t>（4）合理膳食类。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倡导居家饮食，按需备餐，做到节约精致、杜绝浪费，注重营养均衡，融入养生保健等特色，根据个人健康情况合理搭配食物，倡导减盐、减油、减糖，健康烹调，弘扬我国优良饮食文化。</w:t>
      </w:r>
    </w:p>
    <w:p>
      <w:pPr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highlight w:val="white"/>
        </w:rPr>
        <w:t>（5）戒烟限酒类。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充分了解吸烟和二手烟暴露的严重危害，创建无烟家庭，限制饮酒，不劝酒、不斗酒、不酗酒，自觉控烟限酒，鼓励并帮助吸烟饮酒者戒烟戒酒。</w:t>
      </w:r>
    </w:p>
    <w:p>
      <w:pPr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highlight w:val="white"/>
        </w:rPr>
        <w:t>（6）健身互助类。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了解和掌握全民健身、身体活动相关知识，掌握运动技能，培养运动习惯，保持健康体重，吃动平衡，起居有常，科学运动避免运动风险。</w:t>
      </w:r>
    </w:p>
    <w:p>
      <w:pPr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highlight w:val="white"/>
        </w:rPr>
        <w:t>（7）阳光心理类。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树立心理健康意识，保持积极健康的情绪，使用科学的方法缓解压力，调畅情志，重视睡眠健康，拥有良好的家庭氛围和融洽的家庭关系。 </w:t>
      </w:r>
    </w:p>
    <w:p>
      <w:pPr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highlight w:val="white"/>
        </w:rPr>
        <w:t>（8）优生优育类。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了解并掌握优生优育知识，主动参加婚检和孕前优生检查，践行适龄婚育、生殖健康、科学孕育，营造崇尚科学、健康生育的家庭氛围。</w:t>
      </w:r>
    </w:p>
    <w:p>
      <w:pPr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（9）中医</w:t>
      </w:r>
      <w:r>
        <w:rPr>
          <w:rFonts w:hint="eastAsia" w:ascii="仿宋_GB2312" w:hAnsi="仿宋_GB2312" w:cs="仿宋_GB2312"/>
          <w:b/>
          <w:bCs/>
          <w:color w:val="000000"/>
          <w:sz w:val="32"/>
          <w:szCs w:val="32"/>
          <w:lang w:eastAsia="zh-CN"/>
        </w:rPr>
        <w:t>养生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类。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了解中医药养生保健知识和方法，调摄情志、均衡营养、调节起居、适量运动，养成健康生活习惯，乐享幸福家庭生活。</w:t>
      </w:r>
    </w:p>
    <w:p>
      <w:pPr>
        <w:spacing w:after="120" w:line="560" w:lineRule="exact"/>
        <w:jc w:val="center"/>
        <w:textAlignment w:val="baseline"/>
        <w:rPr>
          <w:rFonts w:ascii="宋体" w:hAnsi="宋体" w:cs="仿宋"/>
          <w:b/>
          <w:color w:val="000000"/>
          <w:sz w:val="44"/>
          <w:szCs w:val="44"/>
        </w:rPr>
      </w:pPr>
      <w:r>
        <w:rPr>
          <w:rFonts w:ascii="仿宋" w:hAnsi="仿宋" w:eastAsia="仿宋" w:cs="仿宋"/>
          <w:color w:val="000000"/>
          <w:sz w:val="32"/>
          <w:szCs w:val="32"/>
        </w:rPr>
        <w:br w:type="page"/>
      </w:r>
      <w:r>
        <w:rPr>
          <w:rFonts w:hint="eastAsia" w:ascii="宋体" w:hAnsi="宋体" w:eastAsia="宋体" w:cs="宋体"/>
          <w:b/>
          <w:color w:val="000000"/>
          <w:sz w:val="44"/>
          <w:szCs w:val="44"/>
        </w:rPr>
        <w:t>健康家风故事推荐表</w:t>
      </w:r>
    </w:p>
    <w:tbl>
      <w:tblPr>
        <w:tblStyle w:val="2"/>
        <w:tblW w:w="908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1"/>
        <w:gridCol w:w="1551"/>
        <w:gridCol w:w="1124"/>
        <w:gridCol w:w="132"/>
        <w:gridCol w:w="1257"/>
        <w:gridCol w:w="1132"/>
        <w:gridCol w:w="818"/>
        <w:gridCol w:w="603"/>
        <w:gridCol w:w="161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9080" w:type="dxa"/>
            <w:gridSpan w:val="9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50" w:after="50" w:line="560" w:lineRule="exact"/>
              <w:textAlignment w:val="baseline"/>
              <w:rPr>
                <w:rFonts w:ascii="CESI_FS_GB2312" w:hAnsi="CESI_FS_GB2312" w:eastAsia="CESI_FS_GB2312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CESI_FS_GB2312" w:hAnsi="CESI_FS_GB2312" w:eastAsia="CESI_FS_GB2312" w:cs="仿宋"/>
                <w:b/>
                <w:color w:val="000000"/>
                <w:sz w:val="28"/>
                <w:szCs w:val="28"/>
              </w:rPr>
              <w:t>省级报送单位（盖章）：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  <w:jc w:val="center"/>
        </w:trPr>
        <w:tc>
          <w:tcPr>
            <w:tcW w:w="240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  <w:r>
              <w:rPr>
                <w:rFonts w:hint="eastAsia" w:ascii="CESI_FS_GB2312" w:hAnsi="CESI_FS_GB2312" w:eastAsia="CESI_FS_GB2312" w:cs="仿宋"/>
                <w:color w:val="000000"/>
                <w:sz w:val="28"/>
                <w:szCs w:val="28"/>
              </w:rPr>
              <w:t>报送单位名称</w:t>
            </w:r>
          </w:p>
        </w:tc>
        <w:tc>
          <w:tcPr>
            <w:tcW w:w="667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  <w:jc w:val="center"/>
        </w:trPr>
        <w:tc>
          <w:tcPr>
            <w:tcW w:w="240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  <w:r>
              <w:rPr>
                <w:rFonts w:hint="eastAsia" w:ascii="CESI_FS_GB2312" w:hAnsi="CESI_FS_GB2312" w:eastAsia="CESI_FS_GB2312" w:cs="仿宋"/>
                <w:color w:val="000000"/>
                <w:sz w:val="28"/>
                <w:szCs w:val="28"/>
              </w:rPr>
              <w:t>联 系 人</w:t>
            </w:r>
          </w:p>
        </w:tc>
        <w:tc>
          <w:tcPr>
            <w:tcW w:w="667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7" w:hRule="atLeast"/>
          <w:jc w:val="center"/>
        </w:trPr>
        <w:tc>
          <w:tcPr>
            <w:tcW w:w="240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  <w:r>
              <w:rPr>
                <w:rFonts w:hint="eastAsia" w:ascii="CESI_FS_GB2312" w:hAnsi="CESI_FS_GB2312" w:eastAsia="CESI_FS_GB2312" w:cs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51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hint="eastAsia" w:ascii="CESI_FS_GB2312" w:hAnsi="CESI_FS_GB2312" w:eastAsia="CESI_FS_GB2312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CESI_FS_GB2312" w:hAnsi="CESI_FS_GB2312" w:eastAsia="CESI_FS_GB2312" w:cs="仿宋"/>
                <w:color w:val="000000"/>
                <w:sz w:val="28"/>
                <w:szCs w:val="28"/>
                <w:lang w:eastAsia="zh-CN"/>
              </w:rPr>
              <w:t>推荐家庭文明诚信守法情况</w:t>
            </w:r>
          </w:p>
        </w:tc>
        <w:tc>
          <w:tcPr>
            <w:tcW w:w="22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  <w:jc w:val="center"/>
        </w:trPr>
        <w:tc>
          <w:tcPr>
            <w:tcW w:w="240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  <w:r>
              <w:rPr>
                <w:rFonts w:hint="eastAsia" w:ascii="CESI_FS_GB2312" w:hAnsi="CESI_FS_GB2312" w:eastAsia="CESI_FS_GB2312" w:cs="仿宋"/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667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  <w:r>
              <w:rPr>
                <w:rFonts w:hint="eastAsia" w:ascii="CESI_FS_GB2312" w:hAnsi="CESI_FS_GB2312" w:eastAsia="CESI_FS_GB2312" w:cs="仿宋"/>
                <w:color w:val="000000"/>
                <w:sz w:val="28"/>
                <w:szCs w:val="28"/>
              </w:rPr>
              <w:t>（精确到门牌号）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  <w:jc w:val="center"/>
        </w:trPr>
        <w:tc>
          <w:tcPr>
            <w:tcW w:w="9080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50" w:after="50"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CESI_FS_GB2312" w:hAnsi="CESI_FS_GB2312" w:eastAsia="CESI_FS_GB2312" w:cs="仿宋"/>
                <w:b/>
                <w:color w:val="000000"/>
                <w:sz w:val="28"/>
                <w:szCs w:val="28"/>
              </w:rPr>
              <w:t>健康家风故事信息登记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jc w:val="center"/>
        </w:trPr>
        <w:tc>
          <w:tcPr>
            <w:tcW w:w="240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  <w:r>
              <w:rPr>
                <w:rFonts w:hint="eastAsia" w:ascii="CESI_FS_GB2312" w:hAnsi="CESI_FS_GB2312" w:eastAsia="CESI_FS_GB2312" w:cs="仿宋"/>
                <w:color w:val="000000"/>
                <w:sz w:val="28"/>
                <w:szCs w:val="28"/>
              </w:rPr>
              <w:t>家庭代表姓名</w:t>
            </w:r>
          </w:p>
        </w:tc>
        <w:tc>
          <w:tcPr>
            <w:tcW w:w="112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  <w:r>
              <w:rPr>
                <w:rFonts w:hint="eastAsia" w:ascii="CESI_FS_GB2312" w:hAnsi="CESI_FS_GB2312" w:eastAsia="CESI_FS_GB2312" w:cs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1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50" w:after="50"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50" w:after="50"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  <w:r>
              <w:rPr>
                <w:rFonts w:hint="eastAsia" w:ascii="CESI_FS_GB2312" w:hAnsi="CESI_FS_GB2312" w:eastAsia="CESI_FS_GB2312" w:cs="仿宋"/>
                <w:color w:val="000000"/>
                <w:sz w:val="28"/>
                <w:szCs w:val="28"/>
              </w:rPr>
              <w:t>民    族</w:t>
            </w:r>
          </w:p>
        </w:tc>
        <w:tc>
          <w:tcPr>
            <w:tcW w:w="16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50" w:after="50"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  <w:jc w:val="center"/>
        </w:trPr>
        <w:tc>
          <w:tcPr>
            <w:tcW w:w="240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  <w:r>
              <w:rPr>
                <w:rFonts w:hint="eastAsia" w:ascii="CESI_FS_GB2312" w:hAnsi="CESI_FS_GB2312" w:eastAsia="CESI_FS_GB2312" w:cs="仿宋"/>
                <w:color w:val="000000"/>
                <w:sz w:val="28"/>
                <w:szCs w:val="28"/>
              </w:rPr>
              <w:t>家庭人口数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  <w:r>
              <w:rPr>
                <w:rFonts w:hint="eastAsia" w:ascii="CESI_FS_GB2312" w:hAnsi="CESI_FS_GB2312" w:eastAsia="CESI_FS_GB2312" w:cs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4165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4" w:hRule="atLeast"/>
          <w:jc w:val="center"/>
        </w:trPr>
        <w:tc>
          <w:tcPr>
            <w:tcW w:w="240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  <w:r>
              <w:rPr>
                <w:rFonts w:hint="eastAsia" w:ascii="CESI_FS_GB2312" w:hAnsi="CESI_FS_GB2312" w:eastAsia="CESI_FS_GB2312" w:cs="仿宋"/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667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CESI_FS_GB2312" w:hAnsi="CESI_FS_GB2312" w:eastAsia="CESI_FS_GB2312" w:cs="仿宋"/>
                <w:color w:val="000000"/>
                <w:sz w:val="28"/>
                <w:szCs w:val="28"/>
              </w:rPr>
              <w:t>（精确到门牌号）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atLeast"/>
          <w:jc w:val="center"/>
        </w:trPr>
        <w:tc>
          <w:tcPr>
            <w:tcW w:w="852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  <w:r>
              <w:rPr>
                <w:rFonts w:hint="eastAsia" w:ascii="CESI_FS_GB2312" w:hAnsi="CESI_FS_GB2312" w:eastAsia="CESI_FS_GB2312" w:cs="仿宋"/>
                <w:color w:val="000000"/>
                <w:sz w:val="28"/>
                <w:szCs w:val="28"/>
              </w:rPr>
              <w:t>家庭</w:t>
            </w:r>
          </w:p>
          <w:p>
            <w:pPr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  <w:r>
              <w:rPr>
                <w:rFonts w:hint="eastAsia" w:ascii="CESI_FS_GB2312" w:hAnsi="CESI_FS_GB2312" w:eastAsia="CESI_FS_GB2312" w:cs="仿宋"/>
                <w:color w:val="000000"/>
                <w:sz w:val="28"/>
                <w:szCs w:val="28"/>
              </w:rPr>
              <w:t>主要成员（含家庭代表）</w:t>
            </w:r>
          </w:p>
        </w:tc>
        <w:tc>
          <w:tcPr>
            <w:tcW w:w="15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  <w:r>
              <w:rPr>
                <w:rFonts w:hint="eastAsia" w:ascii="CESI_FS_GB2312" w:hAnsi="CESI_FS_GB2312" w:eastAsia="CESI_FS_GB2312" w:cs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5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CESI_FS_GB2312" w:hAnsi="CESI_FS_GB2312" w:eastAsia="CESI_FS_GB2312" w:cs="仿宋"/>
                <w:color w:val="000000"/>
                <w:sz w:val="28"/>
                <w:szCs w:val="28"/>
              </w:rPr>
            </w:pPr>
            <w:r>
              <w:rPr>
                <w:rFonts w:hint="eastAsia" w:ascii="CESI_FS_GB2312" w:hAnsi="CESI_FS_GB2312" w:eastAsia="CESI_FS_GB2312" w:cs="仿宋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2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CESI_FS_GB2312" w:hAnsi="CESI_FS_GB2312" w:eastAsia="CESI_FS_GB2312" w:cs="仿宋"/>
                <w:color w:val="000000"/>
                <w:sz w:val="28"/>
                <w:szCs w:val="28"/>
              </w:rPr>
            </w:pPr>
            <w:r>
              <w:rPr>
                <w:rFonts w:hint="eastAsia" w:ascii="CESI_FS_GB2312" w:hAnsi="CESI_FS_GB2312" w:eastAsia="CESI_FS_GB2312" w:cs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416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  <w:r>
              <w:rPr>
                <w:rFonts w:hint="eastAsia" w:ascii="CESI_FS_GB2312" w:hAnsi="CESI_FS_GB2312" w:eastAsia="CESI_FS_GB2312" w:cs="仿宋"/>
                <w:color w:val="00000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85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  <w:tc>
          <w:tcPr>
            <w:tcW w:w="416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85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  <w:tc>
          <w:tcPr>
            <w:tcW w:w="416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85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  <w:tc>
          <w:tcPr>
            <w:tcW w:w="416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85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  <w:tc>
          <w:tcPr>
            <w:tcW w:w="416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85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  <w:tc>
          <w:tcPr>
            <w:tcW w:w="41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2" w:hRule="atLeast"/>
          <w:jc w:val="center"/>
        </w:trPr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hint="eastAsia" w:ascii="CESI_FS_GB2312" w:hAnsi="CESI_FS_GB2312" w:eastAsia="CESI_FS_GB2312" w:cs="仿宋"/>
                <w:color w:val="000000"/>
                <w:sz w:val="28"/>
                <w:szCs w:val="28"/>
              </w:rPr>
            </w:pPr>
            <w:r>
              <w:rPr>
                <w:rFonts w:hint="eastAsia" w:ascii="CESI_FS_GB2312" w:hAnsi="CESI_FS_GB2312" w:eastAsia="CESI_FS_GB2312" w:cs="仿宋"/>
                <w:color w:val="000000"/>
                <w:sz w:val="28"/>
                <w:szCs w:val="28"/>
              </w:rPr>
              <w:t>健康家风故事</w:t>
            </w:r>
          </w:p>
          <w:p>
            <w:pPr>
              <w:widowControl/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  <w:r>
              <w:rPr>
                <w:rFonts w:hint="eastAsia" w:ascii="CESI_FS_GB2312" w:hAnsi="CESI_FS_GB2312" w:eastAsia="CESI_FS_GB2312" w:cs="仿宋"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66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50" w:after="50"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9" w:hRule="atLeast"/>
          <w:jc w:val="center"/>
        </w:trPr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  <w:r>
              <w:rPr>
                <w:rFonts w:hint="eastAsia" w:ascii="CESI_FS_GB2312" w:hAnsi="CESI_FS_GB2312" w:eastAsia="CESI_FS_GB2312" w:cs="仿宋"/>
                <w:color w:val="000000"/>
                <w:sz w:val="28"/>
                <w:szCs w:val="28"/>
              </w:rPr>
              <w:t>健康家风口号</w:t>
            </w:r>
          </w:p>
        </w:tc>
        <w:tc>
          <w:tcPr>
            <w:tcW w:w="66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50" w:after="50"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  <w:r>
              <w:rPr>
                <w:rFonts w:hint="eastAsia" w:ascii="CESI_FS_GB2312" w:hAnsi="CESI_FS_GB2312" w:eastAsia="CESI_FS_GB2312" w:cs="仿宋"/>
                <w:color w:val="000000"/>
                <w:sz w:val="28"/>
                <w:szCs w:val="28"/>
              </w:rPr>
              <w:t>（用一句话总结表述健康家风故事）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11" w:hRule="atLeast"/>
          <w:jc w:val="center"/>
        </w:trPr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  <w:r>
              <w:rPr>
                <w:rFonts w:hint="eastAsia" w:ascii="CESI_FS_GB2312" w:hAnsi="CESI_FS_GB2312" w:eastAsia="CESI_FS_GB2312" w:cs="仿宋"/>
                <w:color w:val="000000"/>
                <w:sz w:val="28"/>
                <w:szCs w:val="28"/>
              </w:rPr>
              <w:t>健康家风故事概述</w:t>
            </w:r>
          </w:p>
        </w:tc>
        <w:tc>
          <w:tcPr>
            <w:tcW w:w="66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50" w:after="50"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  <w:r>
              <w:rPr>
                <w:rFonts w:hint="eastAsia" w:ascii="CESI_FS_GB2312" w:hAnsi="CESI_FS_GB2312" w:eastAsia="CESI_FS_GB2312" w:cs="仿宋"/>
                <w:color w:val="000000"/>
                <w:sz w:val="28"/>
                <w:szCs w:val="28"/>
              </w:rPr>
              <w:t>（800字以内，可另附页）</w:t>
            </w:r>
          </w:p>
        </w:tc>
      </w:tr>
    </w:tbl>
    <w:p>
      <w:pPr>
        <w:widowControl/>
        <w:spacing w:line="320" w:lineRule="exact"/>
        <w:textAlignment w:val="baseline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特别提示：报送单位报送健康家风故事案例及相关图片、视频等资料须征得被推荐家庭同意，报送资料必须为被推荐家庭的真实资料，如侵犯肖像权、名誉权、隐私权、著作权、商标权及其他创作权益等，涉及法律责任由报送单位承担。案例提交即视为报送单位授权主办方对报送案例及其相关图片、视频等资料进行相关形式的推广使用，包括但不限于在广播、网络、手机、电视等各信息网络终端。</w:t>
      </w:r>
    </w:p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_FS_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NzFiODgyMzQyNGYwZTQ4MTgyNzI0MDJjZWYzYjgifQ=="/>
  </w:docVars>
  <w:rsids>
    <w:rsidRoot w:val="16221295"/>
    <w:rsid w:val="16221295"/>
    <w:rsid w:val="6CDC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1318</Words>
  <Characters>1331</Characters>
  <Lines>0</Lines>
  <Paragraphs>0</Paragraphs>
  <TotalTime>5</TotalTime>
  <ScaleCrop>false</ScaleCrop>
  <LinksUpToDate>false</LinksUpToDate>
  <CharactersWithSpaces>1338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2022-07-26T08:15:00Z</dcterms:created>
  <dc:creator>Administrator</dc:creator>
  <cp:lastModifiedBy>Administrator</cp:lastModifiedBy>
  <dcterms:modified xsi:type="dcterms:W3CDTF">2022-07-26T08:54:29Z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5C439C0C4DEE4CF8B69C35A836C8EA96</vt:lpwstr>
  </property>
</Properties>
</file>