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rFonts w:eastAsia="方正小标宋简体"/>
          <w:bCs w:val="0"/>
          <w:color w:val="000000" w:themeColor="text1"/>
          <w:sz w:val="36"/>
          <w:szCs w:val="36"/>
        </w:rPr>
      </w:pPr>
      <w:r>
        <w:rPr>
          <w:rStyle w:val="7"/>
          <w:rFonts w:eastAsia="方正小标宋简体"/>
          <w:color w:val="000000" w:themeColor="text1"/>
          <w:sz w:val="36"/>
          <w:szCs w:val="36"/>
        </w:rPr>
        <w:t>浙江省科学技术奖公示信息表</w:t>
      </w:r>
    </w:p>
    <w:p>
      <w:pPr>
        <w:spacing w:line="440" w:lineRule="exact"/>
        <w:rPr>
          <w:rFonts w:eastAsia="仿宋_GB2312"/>
          <w:color w:val="000000" w:themeColor="text1"/>
          <w:sz w:val="28"/>
          <w:szCs w:val="24"/>
        </w:rPr>
      </w:pPr>
      <w:r>
        <w:rPr>
          <w:rFonts w:eastAsia="仿宋_GB2312"/>
          <w:color w:val="000000" w:themeColor="text1"/>
          <w:sz w:val="28"/>
          <w:szCs w:val="24"/>
        </w:rPr>
        <w:t>提名奖项：</w:t>
      </w:r>
      <w:r>
        <w:rPr>
          <w:rFonts w:hint="eastAsia" w:eastAsia="仿宋_GB2312"/>
          <w:color w:val="000000" w:themeColor="text1"/>
          <w:sz w:val="28"/>
          <w:szCs w:val="24"/>
        </w:rPr>
        <w:t>科学技术进步</w:t>
      </w:r>
      <w:r>
        <w:rPr>
          <w:rFonts w:eastAsia="仿宋_GB2312"/>
          <w:color w:val="000000" w:themeColor="text1"/>
          <w:sz w:val="28"/>
          <w:szCs w:val="24"/>
        </w:rPr>
        <w:t>奖</w:t>
      </w:r>
      <w:r>
        <w:rPr>
          <w:rFonts w:hint="eastAsia" w:eastAsia="仿宋_GB2312"/>
          <w:color w:val="000000" w:themeColor="text1"/>
          <w:sz w:val="28"/>
          <w:szCs w:val="24"/>
        </w:rPr>
        <w:t>（自然科学、技术发明、科学技术进步）</w:t>
      </w:r>
    </w:p>
    <w:tbl>
      <w:tblPr>
        <w:tblStyle w:val="4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66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Style w:val="7"/>
                <w:rFonts w:eastAsia="仿宋_GB2312"/>
                <w:b w:val="0"/>
                <w:color w:val="000000" w:themeColor="text1"/>
                <w:sz w:val="28"/>
              </w:rPr>
            </w:pPr>
            <w:r>
              <w:rPr>
                <w:rStyle w:val="7"/>
                <w:rFonts w:eastAsia="仿宋_GB2312"/>
                <w:color w:val="000000" w:themeColor="text1"/>
                <w:sz w:val="28"/>
              </w:rPr>
              <w:t>成果名称</w:t>
            </w: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rStyle w:val="7"/>
                <w:rFonts w:eastAsia="仿宋_GB2312"/>
                <w:b w:val="0"/>
                <w:color w:val="000000" w:themeColor="text1"/>
                <w:sz w:val="28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优质大宗药材规范化生产关键技术及产业化应用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Style w:val="7"/>
                <w:rFonts w:eastAsia="仿宋_GB2312"/>
                <w:b w:val="0"/>
                <w:color w:val="000000" w:themeColor="text1"/>
                <w:sz w:val="28"/>
              </w:rPr>
            </w:pPr>
            <w:r>
              <w:rPr>
                <w:rStyle w:val="7"/>
                <w:rFonts w:eastAsia="仿宋_GB2312"/>
                <w:color w:val="000000" w:themeColor="text1"/>
                <w:sz w:val="28"/>
              </w:rPr>
              <w:t>提名等级</w:t>
            </w: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rStyle w:val="7"/>
                <w:rFonts w:eastAsia="仿宋_GB2312"/>
                <w:color w:val="000000" w:themeColor="text1"/>
              </w:rPr>
            </w:pPr>
            <w:r>
              <w:rPr>
                <w:rStyle w:val="7"/>
                <w:rFonts w:hint="eastAsia" w:eastAsia="仿宋_GB2312"/>
                <w:color w:val="000000" w:themeColor="text1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相关内容</w:t>
            </w:r>
          </w:p>
        </w:tc>
        <w:tc>
          <w:tcPr>
            <w:tcW w:w="6663" w:type="dxa"/>
            <w:vAlign w:val="center"/>
          </w:tcPr>
          <w:p>
            <w:pPr>
              <w:widowControl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代表成果：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Cs w:val="21"/>
                <w:highlight w:val="none"/>
              </w:rPr>
              <w:t>天麻</w:t>
            </w:r>
            <w:r>
              <w:rPr>
                <w:rFonts w:hint="eastAsia" w:eastAsia="仿宋_GB2312"/>
                <w:bCs/>
                <w:szCs w:val="21"/>
                <w:highlight w:val="none"/>
                <w:lang w:eastAsia="zh-CN"/>
              </w:rPr>
              <w:t>国家农业行业</w:t>
            </w:r>
            <w:r>
              <w:rPr>
                <w:rFonts w:hint="eastAsia" w:eastAsia="仿宋_GB2312"/>
                <w:bCs/>
                <w:szCs w:val="21"/>
                <w:highlight w:val="none"/>
              </w:rPr>
              <w:t xml:space="preserve">标准, </w:t>
            </w:r>
            <w:r>
              <w:rPr>
                <w:rFonts w:hint="eastAsia" w:eastAsia="仿宋_GB2312"/>
                <w:bCs/>
                <w:szCs w:val="21"/>
                <w:highlight w:val="none"/>
                <w:lang w:val="en-US" w:eastAsia="zh-CN"/>
              </w:rPr>
              <w:t>NY/T 2593-2014，</w:t>
            </w:r>
            <w:r>
              <w:rPr>
                <w:rFonts w:hint="eastAsia" w:eastAsia="仿宋_GB2312"/>
                <w:bCs/>
                <w:szCs w:val="21"/>
                <w:highlight w:val="none"/>
              </w:rPr>
              <w:t>梁宗锁</w:t>
            </w:r>
            <w:r>
              <w:rPr>
                <w:rFonts w:hint="eastAsia" w:eastAsia="仿宋_GB2312"/>
                <w:bCs/>
                <w:szCs w:val="21"/>
                <w:highlight w:val="none"/>
                <w:lang w:eastAsia="zh-CN"/>
              </w:rPr>
              <w:t>、杨江龙、舒志明、李硕碧、黄正清、陈企村、吴媛婷、杜联盟、焦劼、张丽、刘岩、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刘峰华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黄芪国家农业行业标准，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highlight w:val="none"/>
                <w:lang w:val="en-US" w:eastAsia="zh-CN"/>
              </w:rPr>
              <w:t>NY/T 2592-2014，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梁宗锁、杨江龙、舒志明、李硕碧、黄正清、陈企村、吴媛婷、杜联盟、焦劼、张丽、刘岩、刘峰华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丹参新酮国家标准样品，GSB11-3803-2020，张晓丹、梁宗锁、贾巧君、杨东风、侯卓妮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一种铁皮石斛含化片的制备方法，肖艺、李振达，2014100048250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一种黄精制剂及制备方法，陈喜良、金美艳，2019107472519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rPr>
                <w:rFonts w:hint="eastAsia" w:eastAsia="仿宋_GB2312" w:cs="Times New Roman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一种</w:t>
            </w:r>
            <w:r>
              <w:rPr>
                <w:rFonts w:hint="eastAsia" w:eastAsia="仿宋_GB2312" w:cs="Times New Roman"/>
                <w:bCs/>
                <w:szCs w:val="21"/>
                <w:highlight w:val="none"/>
                <w:lang w:val="en-US" w:eastAsia="zh-CN"/>
              </w:rPr>
              <w:t>含有丹参内生真菌的菌剂及其应用，陈海敏、梁宗锁、吴红霞、 胡秀芳、赵洪新、张晓丹、杨东风，</w:t>
            </w:r>
            <w:r>
              <w:t>2018115267954</w:t>
            </w:r>
            <w:bookmarkStart w:id="0" w:name="_GoBack"/>
            <w:bookmarkEnd w:id="0"/>
          </w:p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一种金线莲组培苗的壮苗增重方法,肖艺、周芳、肖长锦、肖长纪、肖青、李振达，2016100468576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>中国酸枣资源与开发利用，科学出版社，2020.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 xml:space="preserve">Yu H, Li D, Yang D, Xue Z, Li J, Xing B, Yan K, Han R, Liang Z: SmKFB5 protein regulates phenolic acid biosynthesis by controlling the degradation of phenylalanine ammonia-lyase in Salvia miltiorrhiza. Journal of Experimental Botany 2021, 72(13):4915-4929. 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rPr>
                <w:rFonts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highlight w:val="none"/>
                <w:lang w:eastAsia="zh-CN"/>
              </w:rPr>
              <w:t xml:space="preserve">Hu W, Xia P, Liang Z: Molecular cloning and structural analysis of key enzymes in Tetrastigma hemsleyanum for resveratrol biosynthesis. International Journal of Biological Macromolecules 2021, 190:19-32.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000000" w:themeColor="text1"/>
                <w:sz w:val="28"/>
                <w:szCs w:val="24"/>
              </w:rPr>
            </w:pPr>
            <w:r>
              <w:rPr>
                <w:rFonts w:eastAsia="仿宋_GB2312"/>
                <w:bCs/>
                <w:color w:val="000000" w:themeColor="text1"/>
                <w:sz w:val="28"/>
                <w:szCs w:val="24"/>
              </w:rPr>
              <w:t>主要完成人</w:t>
            </w:r>
          </w:p>
        </w:tc>
        <w:tc>
          <w:tcPr>
            <w:tcW w:w="666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287" w:firstLineChars="137"/>
              <w:jc w:val="left"/>
              <w:rPr>
                <w:rFonts w:eastAsia="仿宋_GB2312"/>
                <w:bCs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szCs w:val="21"/>
              </w:rPr>
              <w:t>梁宗锁</w:t>
            </w:r>
            <w:r>
              <w:rPr>
                <w:rFonts w:eastAsia="仿宋_GB2312"/>
                <w:bCs/>
                <w:szCs w:val="21"/>
              </w:rPr>
              <w:t>，排名1，</w:t>
            </w:r>
            <w:r>
              <w:rPr>
                <w:rFonts w:eastAsia="仿宋_GB2312"/>
                <w:bCs/>
                <w:szCs w:val="21"/>
                <w:highlight w:val="none"/>
              </w:rPr>
              <w:t>教授，浙江理工大学</w:t>
            </w:r>
            <w:r>
              <w:rPr>
                <w:rFonts w:hint="eastAsia" w:eastAsia="仿宋_GB2312"/>
                <w:bCs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spacing w:line="360" w:lineRule="auto"/>
              <w:ind w:firstLine="287" w:firstLineChars="137"/>
              <w:jc w:val="left"/>
              <w:rPr>
                <w:rFonts w:eastAsia="仿宋_GB2312"/>
                <w:bCs/>
                <w:szCs w:val="21"/>
                <w:highlight w:val="none"/>
              </w:rPr>
            </w:pPr>
            <w:r>
              <w:rPr>
                <w:rFonts w:eastAsia="仿宋_GB2312"/>
                <w:bCs/>
                <w:szCs w:val="21"/>
                <w:highlight w:val="none"/>
              </w:rPr>
              <w:t>杨东风，排名2，教授，浙江理工大学</w:t>
            </w:r>
            <w:r>
              <w:rPr>
                <w:rFonts w:hint="eastAsia" w:eastAsia="仿宋_GB2312"/>
                <w:bCs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spacing w:line="360" w:lineRule="auto"/>
              <w:ind w:firstLine="287" w:firstLineChars="137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张晓丹，排名3，副教授，浙江理工大学；</w:t>
            </w:r>
          </w:p>
          <w:p>
            <w:pPr>
              <w:spacing w:line="360" w:lineRule="auto"/>
              <w:ind w:firstLine="287" w:firstLineChars="137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夏鹏国，排名</w:t>
            </w:r>
            <w:r>
              <w:rPr>
                <w:rFonts w:hint="eastAsia" w:eastAsia="仿宋_GB2312"/>
                <w:bCs/>
                <w:szCs w:val="21"/>
              </w:rPr>
              <w:t>4</w:t>
            </w:r>
            <w:r>
              <w:rPr>
                <w:rFonts w:eastAsia="仿宋_GB2312"/>
                <w:bCs/>
                <w:szCs w:val="21"/>
              </w:rPr>
              <w:t>，副教授，浙江理工大学；</w:t>
            </w:r>
          </w:p>
          <w:p>
            <w:pPr>
              <w:spacing w:line="360" w:lineRule="auto"/>
              <w:ind w:firstLine="287" w:firstLineChars="137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贾巧君，排名</w:t>
            </w:r>
            <w:r>
              <w:rPr>
                <w:rFonts w:hint="eastAsia" w:eastAsia="仿宋_GB2312"/>
                <w:bCs/>
                <w:szCs w:val="21"/>
              </w:rPr>
              <w:t>5</w:t>
            </w:r>
            <w:r>
              <w:rPr>
                <w:rFonts w:eastAsia="仿宋_GB2312"/>
                <w:bCs/>
                <w:szCs w:val="21"/>
              </w:rPr>
              <w:t>，教授，浙江理工大学；</w:t>
            </w:r>
          </w:p>
          <w:p>
            <w:pPr>
              <w:spacing w:line="360" w:lineRule="auto"/>
              <w:ind w:firstLine="287" w:firstLineChars="137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韩蕊莲，</w:t>
            </w:r>
            <w:r>
              <w:rPr>
                <w:rFonts w:eastAsia="仿宋_GB2312"/>
                <w:bCs/>
                <w:szCs w:val="21"/>
              </w:rPr>
              <w:t>排名</w:t>
            </w:r>
            <w:r>
              <w:rPr>
                <w:rFonts w:hint="eastAsia" w:eastAsia="仿宋_GB2312"/>
                <w:bCs/>
                <w:szCs w:val="21"/>
              </w:rPr>
              <w:t>6</w:t>
            </w:r>
            <w:r>
              <w:rPr>
                <w:rFonts w:eastAsia="仿宋_GB2312"/>
                <w:bCs/>
                <w:szCs w:val="21"/>
              </w:rPr>
              <w:t>，教授，浙江理工大学；</w:t>
            </w:r>
          </w:p>
          <w:p>
            <w:pPr>
              <w:spacing w:line="360" w:lineRule="auto"/>
              <w:ind w:firstLine="287" w:firstLineChars="137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张晨，</w:t>
            </w:r>
            <w:r>
              <w:rPr>
                <w:rFonts w:eastAsia="仿宋_GB2312"/>
                <w:bCs/>
                <w:szCs w:val="21"/>
              </w:rPr>
              <w:t>排名</w:t>
            </w:r>
            <w:r>
              <w:rPr>
                <w:rFonts w:hint="eastAsia" w:eastAsia="仿宋_GB2312"/>
                <w:bCs/>
                <w:szCs w:val="21"/>
              </w:rPr>
              <w:t>7</w:t>
            </w:r>
            <w:r>
              <w:rPr>
                <w:rFonts w:eastAsia="仿宋_GB2312"/>
                <w:bCs/>
                <w:szCs w:val="21"/>
              </w:rPr>
              <w:t>，工程师，</w:t>
            </w:r>
            <w:r>
              <w:rPr>
                <w:rFonts w:hint="eastAsia" w:eastAsia="仿宋_GB2312"/>
                <w:bCs/>
                <w:szCs w:val="21"/>
              </w:rPr>
              <w:t>陕西天士力植物药业有限责任公司;</w:t>
            </w:r>
          </w:p>
          <w:p>
            <w:pPr>
              <w:spacing w:line="360" w:lineRule="auto"/>
              <w:ind w:firstLine="287" w:firstLineChars="137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陈海敏，</w:t>
            </w:r>
            <w:r>
              <w:rPr>
                <w:rFonts w:eastAsia="仿宋_GB2312"/>
                <w:bCs/>
                <w:szCs w:val="21"/>
              </w:rPr>
              <w:t>排名</w:t>
            </w:r>
            <w:r>
              <w:rPr>
                <w:rFonts w:hint="eastAsia" w:eastAsia="仿宋_GB2312"/>
                <w:bCs/>
                <w:szCs w:val="21"/>
              </w:rPr>
              <w:t>8，</w:t>
            </w:r>
            <w:r>
              <w:rPr>
                <w:rFonts w:eastAsia="仿宋_GB2312"/>
                <w:bCs/>
                <w:szCs w:val="21"/>
              </w:rPr>
              <w:t>副教授，浙江理工大学；</w:t>
            </w:r>
          </w:p>
          <w:p>
            <w:pPr>
              <w:spacing w:line="360" w:lineRule="auto"/>
              <w:ind w:firstLine="287" w:firstLineChars="137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张辰露，</w:t>
            </w:r>
            <w:r>
              <w:rPr>
                <w:rFonts w:eastAsia="仿宋_GB2312"/>
                <w:bCs/>
                <w:szCs w:val="21"/>
              </w:rPr>
              <w:t>排名</w:t>
            </w:r>
            <w:r>
              <w:rPr>
                <w:rFonts w:hint="eastAsia" w:eastAsia="仿宋_GB2312"/>
                <w:bCs/>
                <w:szCs w:val="21"/>
              </w:rPr>
              <w:t>9，</w:t>
            </w:r>
            <w:r>
              <w:rPr>
                <w:rFonts w:eastAsia="仿宋_GB2312"/>
                <w:bCs/>
                <w:szCs w:val="21"/>
              </w:rPr>
              <w:t>教授，陕西理工大学；</w:t>
            </w:r>
          </w:p>
          <w:p>
            <w:pPr>
              <w:spacing w:line="360" w:lineRule="auto"/>
              <w:ind w:firstLine="287" w:firstLineChars="137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肖艺，</w:t>
            </w:r>
            <w:r>
              <w:rPr>
                <w:rFonts w:eastAsia="仿宋_GB2312"/>
                <w:bCs/>
                <w:szCs w:val="21"/>
              </w:rPr>
              <w:t>排名</w:t>
            </w:r>
            <w:r>
              <w:rPr>
                <w:rFonts w:hint="eastAsia" w:eastAsia="仿宋_GB2312"/>
                <w:bCs/>
                <w:szCs w:val="21"/>
              </w:rPr>
              <w:t>10，高级中医推拿师，宁波易中禾生物技术有限公司；</w:t>
            </w:r>
          </w:p>
          <w:p>
            <w:pPr>
              <w:spacing w:line="360" w:lineRule="auto"/>
              <w:ind w:firstLine="287" w:firstLineChars="137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黄文丽，</w:t>
            </w:r>
            <w:r>
              <w:rPr>
                <w:rFonts w:eastAsia="仿宋_GB2312"/>
                <w:bCs/>
                <w:szCs w:val="21"/>
              </w:rPr>
              <w:t>排名</w:t>
            </w:r>
            <w:r>
              <w:rPr>
                <w:rFonts w:hint="eastAsia" w:eastAsia="仿宋_GB2312"/>
                <w:bCs/>
                <w:szCs w:val="21"/>
              </w:rPr>
              <w:t>11，讲师，陕西中医药大学；</w:t>
            </w:r>
          </w:p>
          <w:p>
            <w:pPr>
              <w:spacing w:line="360" w:lineRule="auto"/>
              <w:ind w:firstLine="287" w:firstLineChars="137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金美艳，</w:t>
            </w:r>
            <w:r>
              <w:rPr>
                <w:rFonts w:eastAsia="仿宋_GB2312"/>
                <w:bCs/>
                <w:szCs w:val="21"/>
              </w:rPr>
              <w:t>排名</w:t>
            </w:r>
            <w:r>
              <w:rPr>
                <w:rFonts w:hint="eastAsia" w:eastAsia="仿宋_GB2312"/>
                <w:bCs/>
                <w:szCs w:val="21"/>
              </w:rPr>
              <w:t>12，茶艺师（四级），浙江万寿康生物科技有限公司；</w:t>
            </w:r>
          </w:p>
          <w:p>
            <w:pPr>
              <w:spacing w:line="360" w:lineRule="auto"/>
              <w:ind w:firstLine="287" w:firstLineChars="137"/>
              <w:jc w:val="left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eastAsia="仿宋_GB2312"/>
                <w:bCs/>
                <w:szCs w:val="21"/>
              </w:rPr>
              <w:t>王瑞红，</w:t>
            </w:r>
            <w:r>
              <w:rPr>
                <w:rFonts w:eastAsia="仿宋_GB2312"/>
                <w:bCs/>
                <w:szCs w:val="21"/>
              </w:rPr>
              <w:t>排名</w:t>
            </w:r>
            <w:r>
              <w:rPr>
                <w:rFonts w:hint="eastAsia" w:eastAsia="仿宋_GB2312"/>
                <w:bCs/>
                <w:szCs w:val="21"/>
              </w:rPr>
              <w:t>13，讲师，</w:t>
            </w:r>
            <w:r>
              <w:rPr>
                <w:rFonts w:eastAsia="仿宋_GB2312"/>
                <w:bCs/>
                <w:szCs w:val="21"/>
              </w:rPr>
              <w:t>浙江理工大学。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bCs/>
                <w:color w:val="000000" w:themeColor="text1"/>
                <w:sz w:val="28"/>
                <w:szCs w:val="24"/>
              </w:rPr>
              <w:t>主要完成单位</w:t>
            </w:r>
          </w:p>
        </w:tc>
        <w:tc>
          <w:tcPr>
            <w:tcW w:w="666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317" w:firstLineChars="151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1.</w:t>
            </w:r>
            <w:r>
              <w:rPr>
                <w:rFonts w:hint="eastAsia"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单位名称：浙江理工大学</w:t>
            </w:r>
          </w:p>
          <w:p>
            <w:pPr>
              <w:spacing w:line="360" w:lineRule="auto"/>
              <w:ind w:firstLine="317" w:firstLineChars="151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2.</w:t>
            </w:r>
            <w:r>
              <w:rPr>
                <w:rFonts w:hint="eastAsia"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单位名称：</w:t>
            </w:r>
            <w:r>
              <w:rPr>
                <w:rFonts w:hint="eastAsia" w:eastAsia="仿宋_GB2312"/>
                <w:bCs/>
                <w:szCs w:val="21"/>
              </w:rPr>
              <w:t>陕西天士力植物药业有限责任公司</w:t>
            </w:r>
          </w:p>
          <w:p>
            <w:pPr>
              <w:spacing w:line="360" w:lineRule="auto"/>
              <w:ind w:firstLine="317" w:firstLineChars="151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3.</w:t>
            </w:r>
            <w:r>
              <w:rPr>
                <w:rFonts w:hint="eastAsia"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单位名称：</w:t>
            </w:r>
            <w:r>
              <w:rPr>
                <w:rFonts w:hint="eastAsia" w:eastAsia="仿宋_GB2312"/>
                <w:bCs/>
                <w:szCs w:val="21"/>
              </w:rPr>
              <w:t>陕西理工大学</w:t>
            </w:r>
          </w:p>
          <w:p>
            <w:pPr>
              <w:spacing w:line="360" w:lineRule="auto"/>
              <w:ind w:firstLine="317" w:firstLineChars="151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4. 单位名称：宁波易中禾生物技术有限公司</w:t>
            </w:r>
          </w:p>
          <w:p>
            <w:pPr>
              <w:spacing w:line="360" w:lineRule="auto"/>
              <w:ind w:firstLine="317" w:firstLineChars="151"/>
              <w:jc w:val="left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5. 单位名称：浙江万寿康生物科技有限公司</w:t>
            </w:r>
          </w:p>
          <w:p>
            <w:pPr>
              <w:spacing w:line="360" w:lineRule="auto"/>
              <w:ind w:firstLine="317" w:firstLineChars="151"/>
              <w:jc w:val="left"/>
              <w:rPr>
                <w:rFonts w:hint="default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6. 单位名称：浙江理工大学绍兴生物医药研究院有限公司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Style w:val="7"/>
                <w:rFonts w:eastAsia="仿宋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 w:themeColor="text1"/>
                <w:sz w:val="28"/>
                <w:szCs w:val="28"/>
              </w:rPr>
              <w:t>提名单位</w:t>
            </w: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b w:val="0"/>
                <w:color w:val="000000" w:themeColor="text1"/>
              </w:rPr>
            </w:pPr>
            <w:r>
              <w:rPr>
                <w:rStyle w:val="7"/>
                <w:rFonts w:hint="eastAsia"/>
                <w:color w:val="000000" w:themeColor="text1"/>
              </w:rPr>
              <w:t>浙江省教育厅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Style w:val="7"/>
                <w:rFonts w:eastAsia="仿宋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000000" w:themeColor="text1"/>
                <w:sz w:val="28"/>
                <w:szCs w:val="28"/>
              </w:rPr>
              <w:t>提名意见</w:t>
            </w:r>
          </w:p>
        </w:tc>
        <w:tc>
          <w:tcPr>
            <w:tcW w:w="6663" w:type="dxa"/>
            <w:vAlign w:val="center"/>
          </w:tcPr>
          <w:p>
            <w:pPr>
              <w:ind w:firstLine="315" w:firstLineChars="15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我单位认真审阅了该成果提名书及附件材料，确认全部材料真实有效，相关栏目均符合浙江省科学技术进步奖提名书的填写要求。</w:t>
            </w:r>
          </w:p>
          <w:p>
            <w:pPr>
              <w:ind w:firstLine="315" w:firstLineChars="15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近20年来，团队以“规范过程，保证质量，建立优质药材规范化基地”为核心，围绕铁皮石斛、三叶青、黄精、玄参、天麻等</w:t>
            </w:r>
            <w:r>
              <w:rPr>
                <w:rFonts w:hint="eastAsia" w:eastAsia="仿宋_GB2312"/>
                <w:szCs w:val="21"/>
                <w:lang w:val="en-US" w:eastAsia="zh-CN"/>
              </w:rPr>
              <w:t>30</w:t>
            </w:r>
            <w:r>
              <w:rPr>
                <w:rFonts w:hint="eastAsia" w:eastAsia="仿宋_GB2312"/>
                <w:szCs w:val="21"/>
              </w:rPr>
              <w:t>中药材规范化生产、品质形成和质量控制技术，开展了长期的理论研究、技术创新和生产应用。构建了优质药材“六化”生产体系，创新中药材品质调控理论体系，创建优质药材全过程质量控制技术体系。成果在浙江、陕西、山西、山东和四川得到应用，推广30余万亩，保障了复方丹参滴丸、养血清脑颗粒、肠炎宁片、稳心颗粒等</w:t>
            </w:r>
            <w:r>
              <w:rPr>
                <w:rFonts w:hint="eastAsia" w:eastAsia="仿宋_GB2312"/>
                <w:szCs w:val="21"/>
                <w:lang w:val="en-US" w:eastAsia="zh-CN"/>
              </w:rPr>
              <w:t>中药大品种</w:t>
            </w:r>
            <w:r>
              <w:rPr>
                <w:rFonts w:hint="eastAsia" w:eastAsia="仿宋_GB2312"/>
                <w:szCs w:val="21"/>
              </w:rPr>
              <w:t>质量和药材基地建设。</w:t>
            </w:r>
          </w:p>
          <w:p>
            <w:pPr>
              <w:ind w:firstLine="420" w:firstLineChars="200"/>
              <w:rPr>
                <w:rStyle w:val="7"/>
                <w:rFonts w:ascii="仿宋" w:hAnsi="仿宋" w:eastAsia="仿宋_GB2312"/>
                <w:b w:val="0"/>
                <w:color w:val="000000" w:themeColor="text1"/>
              </w:rPr>
            </w:pPr>
            <w:r>
              <w:rPr>
                <w:rFonts w:hint="eastAsia" w:eastAsia="仿宋_GB2312"/>
                <w:szCs w:val="21"/>
              </w:rPr>
              <w:t>提名该成果为省科技进步一等奖。</w:t>
            </w:r>
          </w:p>
        </w:tc>
      </w:tr>
    </w:tbl>
    <w:p>
      <w:pPr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284F48"/>
    <w:multiLevelType w:val="singleLevel"/>
    <w:tmpl w:val="DF284F48"/>
    <w:lvl w:ilvl="0" w:tentative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eastAsia="仿宋_GB2312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23B9"/>
    <w:rsid w:val="00005DB7"/>
    <w:rsid w:val="000718F6"/>
    <w:rsid w:val="00075365"/>
    <w:rsid w:val="000E44AD"/>
    <w:rsid w:val="002C465C"/>
    <w:rsid w:val="002D15E5"/>
    <w:rsid w:val="00311D1C"/>
    <w:rsid w:val="0034192F"/>
    <w:rsid w:val="00352F6D"/>
    <w:rsid w:val="0035350D"/>
    <w:rsid w:val="00372FF5"/>
    <w:rsid w:val="003904B9"/>
    <w:rsid w:val="00434483"/>
    <w:rsid w:val="00441D15"/>
    <w:rsid w:val="00460652"/>
    <w:rsid w:val="0047715D"/>
    <w:rsid w:val="00496C67"/>
    <w:rsid w:val="004A7D96"/>
    <w:rsid w:val="005205BF"/>
    <w:rsid w:val="0057109C"/>
    <w:rsid w:val="00580B7F"/>
    <w:rsid w:val="00587DF7"/>
    <w:rsid w:val="00643A58"/>
    <w:rsid w:val="00694F3C"/>
    <w:rsid w:val="006A3042"/>
    <w:rsid w:val="00741476"/>
    <w:rsid w:val="00753CEA"/>
    <w:rsid w:val="007A30FD"/>
    <w:rsid w:val="007B11DC"/>
    <w:rsid w:val="007F3506"/>
    <w:rsid w:val="00822DE8"/>
    <w:rsid w:val="00823185"/>
    <w:rsid w:val="008323B9"/>
    <w:rsid w:val="008869FC"/>
    <w:rsid w:val="008D6F88"/>
    <w:rsid w:val="00923BB1"/>
    <w:rsid w:val="009A1EA1"/>
    <w:rsid w:val="009B65A8"/>
    <w:rsid w:val="009C5363"/>
    <w:rsid w:val="00A47FB5"/>
    <w:rsid w:val="00BA54DE"/>
    <w:rsid w:val="00C10C9A"/>
    <w:rsid w:val="00C855F9"/>
    <w:rsid w:val="00CC5432"/>
    <w:rsid w:val="00CF49B2"/>
    <w:rsid w:val="00CF6B22"/>
    <w:rsid w:val="00D06A69"/>
    <w:rsid w:val="00D20F38"/>
    <w:rsid w:val="00E656B9"/>
    <w:rsid w:val="00ED49BB"/>
    <w:rsid w:val="00F642B9"/>
    <w:rsid w:val="00F94409"/>
    <w:rsid w:val="06B8785F"/>
    <w:rsid w:val="099E5491"/>
    <w:rsid w:val="09E10D27"/>
    <w:rsid w:val="10AE3225"/>
    <w:rsid w:val="122F2F0E"/>
    <w:rsid w:val="12334B4C"/>
    <w:rsid w:val="12982759"/>
    <w:rsid w:val="142A3555"/>
    <w:rsid w:val="162824EF"/>
    <w:rsid w:val="17EB7BA1"/>
    <w:rsid w:val="1BBB3B91"/>
    <w:rsid w:val="1D434B05"/>
    <w:rsid w:val="223F7907"/>
    <w:rsid w:val="2909551B"/>
    <w:rsid w:val="2C3C1810"/>
    <w:rsid w:val="33CA66EE"/>
    <w:rsid w:val="34CB369B"/>
    <w:rsid w:val="39971A85"/>
    <w:rsid w:val="3B026AA8"/>
    <w:rsid w:val="3C5540C0"/>
    <w:rsid w:val="415C5F42"/>
    <w:rsid w:val="49A52630"/>
    <w:rsid w:val="4A9742B6"/>
    <w:rsid w:val="4AFF55E7"/>
    <w:rsid w:val="51145BE4"/>
    <w:rsid w:val="535673AF"/>
    <w:rsid w:val="58EC16F9"/>
    <w:rsid w:val="5A187776"/>
    <w:rsid w:val="5B4C07AF"/>
    <w:rsid w:val="5EA504B8"/>
    <w:rsid w:val="68233356"/>
    <w:rsid w:val="6858016C"/>
    <w:rsid w:val="68EA5B75"/>
    <w:rsid w:val="68F75166"/>
    <w:rsid w:val="6B0D5EC6"/>
    <w:rsid w:val="6B330E85"/>
    <w:rsid w:val="6B9216EA"/>
    <w:rsid w:val="6D987E4C"/>
    <w:rsid w:val="6EE872E9"/>
    <w:rsid w:val="70860406"/>
    <w:rsid w:val="743F7383"/>
    <w:rsid w:val="764714D6"/>
    <w:rsid w:val="780D4A97"/>
    <w:rsid w:val="78E63C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1755</Characters>
  <Lines>14</Lines>
  <Paragraphs>4</Paragraphs>
  <TotalTime>0</TotalTime>
  <ScaleCrop>false</ScaleCrop>
  <LinksUpToDate>false</LinksUpToDate>
  <CharactersWithSpaces>2058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2022-02-13T14:03:00Z</dcterms:created>
  <dc:creator>yujianlin1@sina.com</dc:creator>
  <cp:lastModifiedBy>Doris-장소단</cp:lastModifiedBy>
  <cp:lastPrinted>2022-02-12T00:33:00Z</cp:lastPrinted>
  <dcterms:modified xsi:type="dcterms:W3CDTF">2022-03-02T08:11:04Z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8C24EB7A9CC84FA58726149DE7DF6885</vt:lpwstr>
  </property>
</Properties>
</file>