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156" w:afterLines="50"/>
        <w:jc w:val="center"/>
        <w:rPr>
          <w:rFonts w:eastAsia="黑体"/>
          <w:b/>
          <w:kern w:val="0"/>
          <w:sz w:val="40"/>
          <w:szCs w:val="52"/>
        </w:rPr>
      </w:pPr>
      <w:r>
        <w:rPr>
          <w:rFonts w:hint="eastAsia" w:eastAsia="黑体"/>
          <w:b/>
          <w:kern w:val="0"/>
          <w:sz w:val="40"/>
          <w:szCs w:val="52"/>
        </w:rPr>
        <w:t>公示材料</w:t>
      </w:r>
    </w:p>
    <w:p>
      <w:pPr>
        <w:rPr>
          <w:sz w:val="28"/>
          <w:szCs w:val="28"/>
        </w:rPr>
      </w:pPr>
      <w:r>
        <w:rPr>
          <w:b/>
          <w:sz w:val="28"/>
          <w:szCs w:val="28"/>
        </w:rPr>
        <w:t>一、项目名称：</w:t>
      </w:r>
      <w:r>
        <w:rPr>
          <w:sz w:val="28"/>
          <w:szCs w:val="28"/>
        </w:rPr>
        <w:t xml:space="preserve"> </w:t>
      </w:r>
      <w:r>
        <w:rPr>
          <w:rFonts w:hint="eastAsia" w:ascii="宋体" w:hAnsi="宋体" w:cs="宋体"/>
          <w:kern w:val="0"/>
          <w:sz w:val="28"/>
          <w:szCs w:val="28"/>
          <w:lang w:eastAsia="zh-CN" w:bidi="ar"/>
        </w:rPr>
        <w:t>基于组学技术的中医证本质研究思考与实践</w:t>
      </w:r>
    </w:p>
    <w:p>
      <w:pPr>
        <w:rPr>
          <w:rFonts w:hint="eastAsia" w:eastAsia="宋体"/>
          <w:sz w:val="28"/>
          <w:szCs w:val="28"/>
          <w:lang w:eastAsia="zh-CN"/>
        </w:rPr>
      </w:pPr>
      <w:r>
        <w:rPr>
          <w:b/>
          <w:sz w:val="28"/>
          <w:szCs w:val="28"/>
        </w:rPr>
        <w:t>二、提名者：</w:t>
      </w:r>
      <w:r>
        <w:rPr>
          <w:sz w:val="28"/>
          <w:szCs w:val="28"/>
        </w:rPr>
        <w:t xml:space="preserve"> </w:t>
      </w:r>
      <w:r>
        <w:rPr>
          <w:rFonts w:hint="eastAsia"/>
          <w:sz w:val="28"/>
          <w:szCs w:val="28"/>
        </w:rPr>
        <w:t>陕西省</w:t>
      </w:r>
      <w:r>
        <w:rPr>
          <w:rFonts w:hint="eastAsia"/>
          <w:sz w:val="28"/>
          <w:szCs w:val="28"/>
          <w:lang w:eastAsia="zh-CN"/>
        </w:rPr>
        <w:t>中医药管理局</w:t>
      </w:r>
    </w:p>
    <w:p>
      <w:pPr>
        <w:rPr>
          <w:b/>
          <w:sz w:val="28"/>
          <w:szCs w:val="28"/>
        </w:rPr>
      </w:pPr>
      <w:r>
        <w:rPr>
          <w:b/>
          <w:sz w:val="28"/>
          <w:szCs w:val="28"/>
        </w:rPr>
        <w:t>三、提名意见：</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该成果运</w:t>
      </w:r>
      <w:r>
        <w:rPr>
          <w:rFonts w:hint="eastAsia" w:ascii="宋体" w:hAnsi="宋体"/>
          <w:sz w:val="24"/>
          <w:szCs w:val="24"/>
        </w:rPr>
        <w:t>用文献学、发生学和系统生物学等方法，系统探讨中医证理论的发展史及其发生学基础，明确</w:t>
      </w:r>
      <w:r>
        <w:rPr>
          <w:rFonts w:hint="eastAsia" w:ascii="宋体" w:hAnsi="宋体"/>
          <w:sz w:val="24"/>
          <w:szCs w:val="24"/>
          <w:lang w:eastAsia="zh-CN"/>
        </w:rPr>
        <w:t>了</w:t>
      </w:r>
      <w:r>
        <w:rPr>
          <w:rFonts w:hint="eastAsia" w:ascii="宋体" w:hAnsi="宋体"/>
          <w:sz w:val="24"/>
          <w:szCs w:val="24"/>
        </w:rPr>
        <w:t>证概念的学术内涵和特征，并对目前中医证本质的研究文献进行梳理，回顾其过去走过的弯路，总结其研究成果与经验教训，并借助现代系统生物学技术，寻求证本质研究的突破点和新思路，为中医现代化研究搭建一个平台。项目实施过程中发表科研论文</w:t>
      </w:r>
      <w:r>
        <w:rPr>
          <w:rFonts w:hint="eastAsia" w:ascii="宋体" w:hAnsi="宋体"/>
          <w:sz w:val="24"/>
          <w:szCs w:val="24"/>
          <w:lang w:val="en-US" w:eastAsia="zh-CN"/>
        </w:rPr>
        <w:t>2</w:t>
      </w:r>
      <w:r>
        <w:rPr>
          <w:rFonts w:hint="eastAsia" w:ascii="宋体" w:hAnsi="宋体"/>
          <w:sz w:val="24"/>
          <w:szCs w:val="24"/>
        </w:rPr>
        <w:t>0余篇，培养硕士研究生</w:t>
      </w:r>
      <w:r>
        <w:rPr>
          <w:rFonts w:hint="eastAsia" w:ascii="宋体" w:hAnsi="宋体"/>
          <w:sz w:val="24"/>
          <w:szCs w:val="24"/>
          <w:lang w:val="en-US" w:eastAsia="zh-CN"/>
        </w:rPr>
        <w:t>16</w:t>
      </w:r>
      <w:r>
        <w:rPr>
          <w:rFonts w:hint="eastAsia" w:ascii="宋体" w:hAnsi="宋体"/>
          <w:sz w:val="24"/>
          <w:szCs w:val="24"/>
        </w:rPr>
        <w:t>名。</w:t>
      </w:r>
    </w:p>
    <w:p>
      <w:pPr>
        <w:spacing w:line="360" w:lineRule="auto"/>
        <w:ind w:firstLine="480" w:firstLineChars="200"/>
        <w:rPr>
          <w:rFonts w:hint="eastAsia" w:ascii="宋体" w:hAnsi="宋体" w:cs="宋体"/>
          <w:sz w:val="24"/>
        </w:rPr>
      </w:pPr>
      <w:r>
        <w:rPr>
          <w:rFonts w:hint="eastAsia" w:ascii="宋体" w:hAnsi="宋体"/>
          <w:sz w:val="24"/>
          <w:szCs w:val="24"/>
        </w:rPr>
        <w:t>通过项目的探索与实践，明确了证概念的学术内涵和特征</w:t>
      </w:r>
      <w:r>
        <w:rPr>
          <w:rFonts w:hint="eastAsia" w:ascii="宋体" w:hAnsi="宋体"/>
          <w:sz w:val="24"/>
          <w:szCs w:val="24"/>
          <w:lang w:eastAsia="zh-CN"/>
        </w:rPr>
        <w:t>，提出</w:t>
      </w:r>
      <w:r>
        <w:rPr>
          <w:rFonts w:hint="eastAsia" w:ascii="宋体" w:hAnsi="宋体"/>
          <w:sz w:val="24"/>
          <w:szCs w:val="24"/>
        </w:rPr>
        <w:t>证</w:t>
      </w:r>
      <w:r>
        <w:rPr>
          <w:rFonts w:hint="eastAsia" w:ascii="宋体" w:hAnsi="宋体"/>
          <w:sz w:val="24"/>
          <w:szCs w:val="24"/>
          <w:lang w:eastAsia="zh-CN"/>
        </w:rPr>
        <w:t>的</w:t>
      </w:r>
      <w:r>
        <w:rPr>
          <w:rFonts w:hint="eastAsia" w:ascii="宋体" w:hAnsi="宋体"/>
          <w:sz w:val="24"/>
          <w:szCs w:val="24"/>
        </w:rPr>
        <w:t>本质可能是体内多系统、多层面的物质在时空分布和关系组合方面的失调。因此要探讨中医证的本质，应当</w:t>
      </w:r>
      <w:r>
        <w:rPr>
          <w:rFonts w:hint="eastAsia" w:ascii="宋体" w:hAnsi="宋体"/>
          <w:sz w:val="24"/>
          <w:szCs w:val="24"/>
          <w:lang w:eastAsia="zh-CN"/>
        </w:rPr>
        <w:t>借助于现代系统生物学组学技术，</w:t>
      </w:r>
      <w:r>
        <w:rPr>
          <w:rFonts w:hint="eastAsia" w:ascii="宋体" w:hAnsi="宋体"/>
          <w:sz w:val="24"/>
          <w:szCs w:val="24"/>
        </w:rPr>
        <w:t>从机体整体物质的分布及关系失调等方面来探索的研究思路。</w:t>
      </w:r>
      <w:r>
        <w:rPr>
          <w:rFonts w:hint="eastAsia" w:ascii="宋体" w:hAnsi="宋体"/>
          <w:sz w:val="24"/>
          <w:szCs w:val="24"/>
          <w:lang w:eastAsia="zh-CN"/>
        </w:rPr>
        <w:t>这一研究，</w:t>
      </w:r>
      <w:r>
        <w:rPr>
          <w:rFonts w:hint="eastAsia" w:ascii="宋体" w:hAnsi="宋体"/>
          <w:sz w:val="24"/>
          <w:szCs w:val="24"/>
        </w:rPr>
        <w:t>既具有中医特色，又符合中医现代化的发展思路，具有创新性和科学性。经审阅，申报材料齐</w:t>
      </w:r>
      <w:r>
        <w:rPr>
          <w:rFonts w:hint="eastAsia" w:ascii="宋体" w:hAnsi="宋体" w:cs="宋体"/>
          <w:sz w:val="24"/>
        </w:rPr>
        <w:t>全、规范，无知识产权纠纷，人员排序无争议，符合陕西省科学技术奖提名条件。</w:t>
      </w:r>
    </w:p>
    <w:p>
      <w:pPr>
        <w:spacing w:line="360" w:lineRule="auto"/>
        <w:ind w:firstLine="480" w:firstLineChars="200"/>
        <w:rPr>
          <w:rFonts w:hint="eastAsia" w:ascii="宋体" w:hAnsi="宋体" w:cs="宋体"/>
          <w:sz w:val="24"/>
        </w:rPr>
      </w:pPr>
      <w:r>
        <w:rPr>
          <w:rFonts w:hint="eastAsia" w:ascii="宋体" w:hAnsi="宋体" w:cs="宋体"/>
          <w:sz w:val="24"/>
        </w:rPr>
        <w:t>提名该项目为陕西省</w:t>
      </w:r>
      <w:r>
        <w:rPr>
          <w:rFonts w:hint="eastAsia" w:ascii="宋体" w:hAnsi="宋体" w:cs="宋体"/>
          <w:sz w:val="24"/>
          <w:lang w:eastAsia="zh-CN"/>
        </w:rPr>
        <w:t>自然科学二</w:t>
      </w:r>
      <w:r>
        <w:rPr>
          <w:rFonts w:hint="eastAsia" w:ascii="宋体" w:hAnsi="宋体" w:cs="宋体"/>
          <w:sz w:val="24"/>
        </w:rPr>
        <w:t>等奖。</w:t>
      </w:r>
    </w:p>
    <w:p>
      <w:pPr>
        <w:numPr>
          <w:ilvl w:val="0"/>
          <w:numId w:val="1"/>
        </w:numPr>
        <w:snapToGrid w:val="0"/>
        <w:spacing w:before="156" w:beforeLines="50" w:after="46" w:afterLines="15" w:line="264" w:lineRule="auto"/>
        <w:rPr>
          <w:b/>
          <w:sz w:val="28"/>
          <w:szCs w:val="28"/>
        </w:rPr>
      </w:pPr>
      <w:r>
        <w:rPr>
          <w:b/>
          <w:sz w:val="28"/>
          <w:szCs w:val="28"/>
        </w:rPr>
        <w:t>项目简介：</w:t>
      </w:r>
    </w:p>
    <w:p>
      <w:pPr>
        <w:spacing w:line="360" w:lineRule="auto"/>
        <w:ind w:firstLine="480" w:firstLineChars="200"/>
        <w:rPr>
          <w:rFonts w:hint="eastAsia" w:ascii="宋体" w:hAnsi="宋体" w:cs="宋体"/>
          <w:sz w:val="24"/>
        </w:rPr>
      </w:pPr>
      <w:r>
        <w:rPr>
          <w:rFonts w:hint="eastAsia" w:ascii="宋体" w:hAnsi="宋体" w:cs="宋体"/>
          <w:sz w:val="24"/>
        </w:rPr>
        <w:t>证是中医辨证论治的核心，是理法方药一脉相承的桥梁和关键，多年来一直是中医研究现代化的突破口。其中证本质研究是最主要的攻关对象，人们认为只要发现和证实了与证有关的特异性物质成分，便揭示了证本质。但是70多年的研究探索，并没有发现哪个证候的特异性指标。这就提示我们，证本质研究已进入进退维谷的境地。因此，本项目采用文献学、发生学和系统生物学等方法，系统探讨中医证理论的发展史及其发生学基础，明确证概念的学术内涵和特征，并对目前中医证本质的研究文献进行梳理，回顾其过去走过的弯路，总结其研究成果与经验教训，并借助现代系统生物学技术，寻求证本质研究的突破点和新思路，为中医现代化研究搭建一个平台。研究成果主要体现在以下方面：</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借用自然科学领域发生学研究的范式，明确了证概念的学术内涵和特征。认为证是中医学认识疾病的理论模型之一，其实质是对疾病从整体功能关系失调角度概括的综合性动态病理模型。这种病理模型，是一种思维模型，除具有生物学基础外，还具有整体联系性、主客一体性、动态时序性、模型性、模糊性等特征。</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提出</w:t>
      </w:r>
      <w:r>
        <w:rPr>
          <w:rFonts w:hint="eastAsia" w:ascii="宋体" w:hAnsi="宋体" w:cs="宋体"/>
          <w:sz w:val="24"/>
        </w:rPr>
        <w:t>证作为中医学特有的识病模式，是对人体整体精气紊乱状态的描述。每一证都涉及人体多系统、多层次、多指标的改变，其本质可能是体内多系统、多层面的物质在时空分布和关系组合方面的失调。因此要探讨中医证的本质，应当提倡从机体整体物质的分布及关系失调等方面来探索的研究思路。</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认为</w:t>
      </w:r>
      <w:r>
        <w:rPr>
          <w:rFonts w:hint="eastAsia" w:ascii="宋体" w:hAnsi="宋体" w:cs="宋体"/>
          <w:sz w:val="24"/>
        </w:rPr>
        <w:t>系统生物学技术是探求证整体性内涵的重要手段。系统生物学从整体水平上动态地对一个集合体系进行阐述。与中医学证的整体观、个体观、动态观非常吻合，因此提出，运用“组学”研究可能是证本质研究的出路。</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）以肾虚体质、肾虚证候为切入点，借助系统生物学技术，摸索</w:t>
      </w:r>
      <w:r>
        <w:rPr>
          <w:rFonts w:hint="eastAsia" w:ascii="宋体" w:hAnsi="宋体" w:cs="宋体"/>
          <w:sz w:val="24"/>
          <w:lang w:eastAsia="zh-CN"/>
        </w:rPr>
        <w:t>了</w:t>
      </w:r>
      <w:r>
        <w:rPr>
          <w:rFonts w:hint="eastAsia" w:ascii="宋体" w:hAnsi="宋体" w:cs="宋体"/>
          <w:sz w:val="24"/>
        </w:rPr>
        <w:t>证本质研究的新方法。肾虚体质是临床非常常见的病理体质类型，是形成肾虚证候的主要物质基础，以肾虚体质、肾虚证候为切入点，根据中医肾在液为唾的理论，运用代谢组学方法，深入研究了正常体质—肾虚体质—肾虚证候动态演变过程中唾液代谢组的变化。结果发现，肾虚体质与肾虚证候之间以及二者与正常对照组之间，唾液的部分代谢物都发生了相应的变化，这些变化的物质可能就是肾虚证候及不同肾虚状态差异的生物标志物。</w:t>
      </w:r>
    </w:p>
    <w:p>
      <w:pPr>
        <w:numPr>
          <w:ilvl w:val="0"/>
          <w:numId w:val="1"/>
        </w:numPr>
        <w:snapToGrid w:val="0"/>
        <w:spacing w:before="156" w:beforeLines="50" w:after="46" w:afterLines="15" w:line="264" w:lineRule="auto"/>
        <w:rPr>
          <w:b/>
          <w:sz w:val="28"/>
          <w:szCs w:val="28"/>
        </w:rPr>
      </w:pPr>
      <w:r>
        <w:rPr>
          <w:b/>
          <w:sz w:val="28"/>
          <w:szCs w:val="28"/>
        </w:rPr>
        <w:t>客观评价：</w:t>
      </w:r>
    </w:p>
    <w:p>
      <w:pPr>
        <w:spacing w:line="360" w:lineRule="auto"/>
        <w:ind w:firstLine="470" w:firstLineChars="196"/>
        <w:rPr>
          <w:rFonts w:hint="eastAsia" w:ascii="宋体" w:hAnsi="宋体" w:cs="宋体"/>
          <w:bCs/>
          <w:color w:val="2B302A"/>
          <w:sz w:val="24"/>
        </w:rPr>
      </w:pPr>
      <w:r>
        <w:rPr>
          <w:rFonts w:hint="eastAsia" w:ascii="宋体" w:hAnsi="宋体" w:cs="宋体"/>
          <w:bCs/>
          <w:sz w:val="24"/>
        </w:rPr>
        <w:t xml:space="preserve">1、成果奖励及论文专著 </w:t>
      </w:r>
    </w:p>
    <w:p>
      <w:pPr>
        <w:spacing w:line="360" w:lineRule="auto"/>
        <w:ind w:firstLine="480" w:firstLineChars="200"/>
        <w:rPr>
          <w:rFonts w:hint="eastAsia" w:ascii="宋体" w:hAnsi="宋体" w:cs="宋体"/>
          <w:bCs/>
          <w:sz w:val="24"/>
        </w:rPr>
      </w:pPr>
      <w:r>
        <w:rPr>
          <w:rFonts w:hint="eastAsia" w:ascii="宋体" w:hAnsi="宋体" w:cs="宋体"/>
          <w:bCs/>
          <w:sz w:val="24"/>
        </w:rPr>
        <w:t>项目成果先后获</w:t>
      </w:r>
      <w:r>
        <w:rPr>
          <w:rFonts w:hint="eastAsia" w:ascii="宋体" w:hAnsi="宋体" w:cs="宋体"/>
          <w:bCs/>
          <w:sz w:val="24"/>
          <w:lang w:val="en-US" w:eastAsia="zh-CN"/>
        </w:rPr>
        <w:t>陕西省科学技术三等奖1项，</w:t>
      </w:r>
      <w:r>
        <w:rPr>
          <w:rFonts w:hint="eastAsia" w:ascii="宋体" w:hAnsi="宋体" w:eastAsia="宋体" w:cs="Times New Roman"/>
          <w:sz w:val="24"/>
        </w:rPr>
        <w:t>陕西省高等学校科学技术</w:t>
      </w:r>
      <w:r>
        <w:rPr>
          <w:rFonts w:hint="eastAsia" w:ascii="宋体" w:hAnsi="宋体" w:cs="Times New Roman"/>
          <w:sz w:val="24"/>
          <w:lang w:val="en-US" w:eastAsia="zh-CN"/>
        </w:rPr>
        <w:t>二等</w:t>
      </w:r>
      <w:r>
        <w:rPr>
          <w:rFonts w:hint="eastAsia" w:ascii="宋体" w:hAnsi="宋体" w:eastAsia="宋体" w:cs="Times New Roman"/>
          <w:sz w:val="24"/>
          <w:lang w:val="en-US" w:eastAsia="zh-CN"/>
        </w:rPr>
        <w:t>奖</w:t>
      </w:r>
      <w:r>
        <w:rPr>
          <w:rFonts w:hint="eastAsia" w:ascii="宋体" w:hAnsi="宋体" w:cs="Times New Roman"/>
          <w:sz w:val="24"/>
          <w:lang w:val="en-US" w:eastAsia="zh-CN"/>
        </w:rPr>
        <w:t>1项，咸阳市科学技术三等奖1项，</w:t>
      </w:r>
      <w:r>
        <w:rPr>
          <w:rFonts w:hint="eastAsia" w:ascii="宋体" w:hAnsi="宋体" w:cs="宋体"/>
          <w:bCs/>
          <w:sz w:val="24"/>
        </w:rPr>
        <w:t>咸阳市自然科学优秀学术论文</w:t>
      </w:r>
      <w:r>
        <w:rPr>
          <w:rFonts w:hint="eastAsia" w:ascii="宋体" w:hAnsi="宋体" w:cs="宋体"/>
          <w:bCs/>
          <w:sz w:val="24"/>
          <w:lang w:val="en-US" w:eastAsia="zh-CN"/>
        </w:rPr>
        <w:t>三</w:t>
      </w:r>
      <w:r>
        <w:rPr>
          <w:rFonts w:hint="eastAsia" w:ascii="宋体" w:hAnsi="宋体" w:cs="宋体"/>
          <w:bCs/>
          <w:sz w:val="24"/>
        </w:rPr>
        <w:t>等奖</w:t>
      </w:r>
      <w:r>
        <w:rPr>
          <w:rFonts w:hint="eastAsia" w:ascii="宋体" w:hAnsi="宋体" w:cs="宋体"/>
          <w:bCs/>
          <w:sz w:val="24"/>
          <w:lang w:val="en-US" w:eastAsia="zh-CN"/>
        </w:rPr>
        <w:t>1</w:t>
      </w:r>
      <w:r>
        <w:rPr>
          <w:rFonts w:hint="eastAsia" w:ascii="宋体" w:hAnsi="宋体" w:cs="宋体"/>
          <w:bCs/>
          <w:sz w:val="24"/>
        </w:rPr>
        <w:t>项</w:t>
      </w:r>
      <w:r>
        <w:rPr>
          <w:rFonts w:hint="eastAsia" w:ascii="宋体" w:hAnsi="宋体" w:cs="宋体"/>
          <w:bCs/>
          <w:sz w:val="24"/>
          <w:lang w:eastAsia="zh-CN"/>
        </w:rPr>
        <w:t>、</w:t>
      </w:r>
      <w:r>
        <w:rPr>
          <w:rFonts w:hint="eastAsia" w:ascii="宋体" w:hAnsi="宋体" w:cs="宋体"/>
          <w:bCs/>
          <w:sz w:val="24"/>
          <w:lang w:val="en-US" w:eastAsia="zh-CN"/>
        </w:rPr>
        <w:t>优秀奖1项</w:t>
      </w:r>
      <w:r>
        <w:rPr>
          <w:rFonts w:hint="eastAsia" w:ascii="宋体" w:hAnsi="宋体" w:cs="宋体"/>
          <w:bCs/>
          <w:sz w:val="24"/>
        </w:rPr>
        <w:t>；发表论文</w:t>
      </w:r>
      <w:r>
        <w:rPr>
          <w:rFonts w:hint="eastAsia" w:ascii="宋体" w:hAnsi="宋体" w:cs="宋体"/>
          <w:bCs/>
          <w:sz w:val="24"/>
          <w:lang w:val="en-US" w:eastAsia="zh-CN"/>
        </w:rPr>
        <w:t>2</w:t>
      </w:r>
      <w:r>
        <w:rPr>
          <w:rFonts w:hint="eastAsia" w:ascii="宋体" w:hAnsi="宋体" w:cs="宋体"/>
          <w:bCs/>
          <w:sz w:val="24"/>
        </w:rPr>
        <w:t>0余篇；培养硕士研究生</w:t>
      </w:r>
      <w:r>
        <w:rPr>
          <w:rFonts w:hint="eastAsia" w:ascii="宋体" w:hAnsi="宋体" w:cs="宋体"/>
          <w:bCs/>
          <w:sz w:val="24"/>
          <w:lang w:val="en-US" w:eastAsia="zh-CN"/>
        </w:rPr>
        <w:t>16</w:t>
      </w:r>
      <w:r>
        <w:rPr>
          <w:rFonts w:hint="eastAsia" w:ascii="宋体" w:hAnsi="宋体" w:cs="宋体"/>
          <w:bCs/>
          <w:sz w:val="24"/>
        </w:rPr>
        <w:t>名。</w:t>
      </w:r>
    </w:p>
    <w:p>
      <w:pPr>
        <w:tabs>
          <w:tab w:val="left" w:pos="2496"/>
        </w:tabs>
        <w:spacing w:line="360" w:lineRule="auto"/>
        <w:ind w:firstLine="480" w:firstLineChars="200"/>
        <w:jc w:val="left"/>
        <w:rPr>
          <w:rFonts w:hint="eastAsia" w:ascii="宋体" w:hAnsi="宋体" w:cs="宋体"/>
          <w:b/>
          <w:bCs/>
          <w:sz w:val="24"/>
        </w:rPr>
      </w:pPr>
      <w:r>
        <w:rPr>
          <w:rFonts w:hint="eastAsia" w:ascii="宋体" w:hAnsi="宋体" w:cs="宋体"/>
          <w:bCs/>
          <w:sz w:val="24"/>
        </w:rPr>
        <w:t>2、</w:t>
      </w:r>
      <w:r>
        <w:rPr>
          <w:rFonts w:hint="eastAsia" w:ascii="宋体" w:hAnsi="宋体" w:cs="宋体"/>
          <w:bCs/>
          <w:sz w:val="24"/>
          <w:lang w:val="en-US" w:eastAsia="zh-CN"/>
        </w:rPr>
        <w:t>结题</w:t>
      </w:r>
      <w:r>
        <w:rPr>
          <w:rFonts w:hint="eastAsia" w:ascii="宋体" w:hAnsi="宋体" w:cs="宋体"/>
          <w:bCs/>
          <w:sz w:val="24"/>
        </w:rPr>
        <w:t>验收意见</w:t>
      </w:r>
      <w:r>
        <w:rPr>
          <w:rFonts w:hint="eastAsia" w:ascii="宋体" w:hAnsi="宋体" w:cs="宋体"/>
          <w:b/>
          <w:bCs/>
          <w:sz w:val="24"/>
        </w:rPr>
        <w:t xml:space="preserve"> </w:t>
      </w:r>
    </w:p>
    <w:p>
      <w:pPr>
        <w:tabs>
          <w:tab w:val="left" w:pos="2496"/>
        </w:tabs>
        <w:spacing w:line="360" w:lineRule="auto"/>
        <w:ind w:firstLine="481"/>
        <w:jc w:val="left"/>
        <w:rPr>
          <w:rFonts w:hint="default" w:ascii="宋体" w:hAnsi="宋体" w:eastAsia="宋体" w:cs="宋体"/>
          <w:sz w:val="24"/>
          <w:lang w:val="en-US" w:eastAsia="zh-CN"/>
        </w:rPr>
      </w:pPr>
      <w:r>
        <w:rPr>
          <w:rFonts w:hint="eastAsia" w:ascii="宋体" w:hAnsi="宋体" w:cs="宋体"/>
          <w:sz w:val="24"/>
          <w:lang w:val="en-US" w:eastAsia="zh-CN"/>
        </w:rPr>
        <w:t>2011年4月18日，陕西省中医药管理局对</w:t>
      </w:r>
      <w:r>
        <w:rPr>
          <w:rFonts w:hint="eastAsia" w:ascii="宋体" w:hAnsi="宋体" w:cs="宋体"/>
          <w:bCs/>
          <w:sz w:val="24"/>
          <w:lang w:val="en-US" w:eastAsia="zh-CN"/>
        </w:rPr>
        <w:t>陕西中医药大学承担的</w:t>
      </w:r>
      <w:r>
        <w:rPr>
          <w:rFonts w:hint="eastAsia" w:ascii="宋体" w:hAnsi="宋体" w:cs="宋体"/>
          <w:sz w:val="24"/>
          <w:lang w:val="en-US" w:eastAsia="zh-CN"/>
        </w:rPr>
        <w:t>陕西省中医药管理局</w:t>
      </w:r>
      <w:r>
        <w:rPr>
          <w:rFonts w:hint="eastAsia" w:ascii="宋体" w:hAnsi="宋体" w:cs="宋体"/>
          <w:bCs/>
          <w:sz w:val="24"/>
          <w:lang w:val="en-US" w:eastAsia="zh-CN"/>
        </w:rPr>
        <w:t>科研项目“</w:t>
      </w:r>
      <w:r>
        <w:rPr>
          <w:rFonts w:hint="eastAsia" w:ascii="宋体" w:hAnsi="宋体"/>
          <w:sz w:val="24"/>
        </w:rPr>
        <w:t>中医证本质研究思路的探讨</w:t>
      </w:r>
      <w:r>
        <w:rPr>
          <w:rFonts w:hint="eastAsia" w:ascii="宋体" w:hAnsi="宋体" w:cs="宋体"/>
          <w:bCs/>
          <w:sz w:val="24"/>
          <w:lang w:val="en-US" w:eastAsia="zh-CN"/>
        </w:rPr>
        <w:t>”（项目编号：</w:t>
      </w:r>
      <w:r>
        <w:rPr>
          <w:rFonts w:hint="eastAsia" w:ascii="宋体" w:hAnsi="宋体"/>
          <w:sz w:val="24"/>
        </w:rPr>
        <w:t>2007018</w:t>
      </w:r>
      <w:r>
        <w:rPr>
          <w:rFonts w:hint="eastAsia" w:ascii="宋体" w:hAnsi="宋体" w:cs="宋体"/>
          <w:bCs/>
          <w:sz w:val="24"/>
          <w:lang w:val="en-US" w:eastAsia="zh-CN"/>
        </w:rPr>
        <w:t>）进行了结题验收，同意结题。</w:t>
      </w:r>
    </w:p>
    <w:p>
      <w:pPr>
        <w:spacing w:line="360" w:lineRule="auto"/>
        <w:ind w:firstLine="480" w:firstLineChars="200"/>
        <w:rPr>
          <w:rFonts w:hint="eastAsia" w:ascii="宋体" w:hAnsi="宋体" w:cs="宋体"/>
          <w:bCs/>
          <w:sz w:val="24"/>
          <w:lang w:val="en-US" w:eastAsia="zh-CN"/>
        </w:rPr>
      </w:pPr>
      <w:r>
        <w:rPr>
          <w:rFonts w:hint="eastAsia" w:ascii="宋体" w:hAnsi="宋体" w:cs="宋体"/>
          <w:sz w:val="24"/>
          <w:lang w:val="en-US" w:eastAsia="zh-CN"/>
        </w:rPr>
        <w:t>2016年3月21日，国家自然科学基金委员会对陕西中医药大学承担的国家自然</w:t>
      </w:r>
      <w:r>
        <w:rPr>
          <w:rFonts w:hint="eastAsia" w:ascii="宋体" w:hAnsi="宋体" w:cs="宋体"/>
          <w:bCs/>
          <w:sz w:val="24"/>
          <w:lang w:val="en-US" w:eastAsia="zh-CN"/>
        </w:rPr>
        <w:t>科学基金项目“基于唾液代谢组学变化探讨肾与唾相关的内在机制”（项目编号：81202614）”进行了结题验收，准予结题。</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lang w:val="en-US" w:eastAsia="zh-CN"/>
        </w:rPr>
        <w:t>2016年9月30日，陕西省教育厅组织有关专家对</w:t>
      </w:r>
      <w:r>
        <w:rPr>
          <w:rFonts w:hint="eastAsia" w:ascii="宋体" w:hAnsi="宋体" w:cs="宋体"/>
          <w:sz w:val="24"/>
        </w:rPr>
        <w:t>陕西中医药大学承担的陕西省教育厅重点实验室项目</w:t>
      </w:r>
      <w:r>
        <w:rPr>
          <w:rFonts w:hint="eastAsia" w:ascii="宋体" w:hAnsi="宋体" w:cs="宋体"/>
          <w:bCs/>
          <w:sz w:val="24"/>
          <w:lang w:val="en-US" w:eastAsia="zh-CN"/>
        </w:rPr>
        <w:t>“基于体病相关理论的‘正常体质—肾虚体质—肾虚证候’唾液代谢组学动态演变规律研究”（项目编号：</w:t>
      </w:r>
      <w:r>
        <w:rPr>
          <w:rFonts w:ascii="宋体" w:hAnsi="宋体"/>
          <w:sz w:val="24"/>
        </w:rPr>
        <w:t>13JS032</w:t>
      </w:r>
      <w:r>
        <w:rPr>
          <w:rFonts w:hint="eastAsia" w:ascii="宋体" w:hAnsi="宋体" w:cs="宋体"/>
          <w:bCs/>
          <w:sz w:val="24"/>
          <w:lang w:val="en-US" w:eastAsia="zh-CN"/>
        </w:rPr>
        <w:t>）进行了结题验收。验收委员会听取了项目负责人的汇报，并审阅了项目研究总结报告、项目合同书等有关资料，经过质疑和讨论，综合评议后，形成意见如下：1.本项目在中医“肾在液为唾”理论指导下，根据中医“恐伤肾”理论，运用“猫吓孕鼠”的方法制作先天不足肾虚体质大鼠模型，运用肌肉注射氢化可的松方法制作肾虚证候大鼠模型。观察各组大鼠一般状态、腮腺病理组织学、唾液PH值、生化指标及代谢物的变化。结果发现，伴随着“正常体质—肾虚体质—肾虚证候”动态演变过程，唾液PH值、生化指标、代谢物及腮腺病理组织均发生了相应的变化，说明在肾脏不同的生理病理状态下，唾液会随之发生变化，进一步阐释了“肾在液为唾”理论的科学内涵，也为寻找疾病发生发展过程中可能的生物标志物，探索其预防靶标，为临床开展肾藏象相关疾病无创伤诊断技术和早期防治研究奠定了基础。 2.该项目较好地完成了各项技术指标，达到了预期研究目标，发表学术论文5篇，撰写研究报告1份，培养硕士研究生2名。3.专家组认为：该项目基本完成了项目任务书规定的各项任务指标，资金管理和使用规范、合理，技术资料齐全，管理措施到位。专家组一致同意通过验收。</w:t>
      </w:r>
    </w:p>
    <w:p>
      <w:pPr>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2017年4月1日，陕西省科学技术厅对陕西中医药大学承担的陕西省自然科学基础研究计划项目“</w:t>
      </w:r>
      <w:r>
        <w:rPr>
          <w:rFonts w:hint="eastAsia" w:ascii="宋体" w:hAnsi="宋体" w:cs="宋体"/>
          <w:bCs/>
          <w:sz w:val="24"/>
          <w:lang w:val="en-US" w:eastAsia="zh-CN"/>
        </w:rPr>
        <w:fldChar w:fldCharType="begin"/>
      </w:r>
      <w:r>
        <w:rPr>
          <w:rFonts w:hint="eastAsia" w:ascii="宋体" w:hAnsi="宋体" w:cs="宋体"/>
          <w:bCs/>
          <w:sz w:val="24"/>
          <w:lang w:val="en-US" w:eastAsia="zh-CN"/>
        </w:rPr>
        <w:instrText xml:space="preserve"> HYPERLINK "http://ywgl.snstd.gov.cn/egrantweb/contract/index" \l "##" </w:instrText>
      </w:r>
      <w:r>
        <w:rPr>
          <w:rFonts w:hint="eastAsia" w:ascii="宋体" w:hAnsi="宋体" w:cs="宋体"/>
          <w:bCs/>
          <w:sz w:val="24"/>
          <w:lang w:val="en-US" w:eastAsia="zh-CN"/>
        </w:rPr>
        <w:fldChar w:fldCharType="separate"/>
      </w:r>
      <w:r>
        <w:rPr>
          <w:rFonts w:hint="eastAsia" w:ascii="宋体" w:hAnsi="宋体" w:cs="宋体"/>
          <w:bCs/>
          <w:sz w:val="24"/>
          <w:lang w:val="en-US" w:eastAsia="zh-CN"/>
        </w:rPr>
        <w:t>‘正常体质—肾虚体质—肾虚证候’唾液代谢组学动态演变规律研究</w:t>
      </w:r>
      <w:r>
        <w:rPr>
          <w:rFonts w:hint="eastAsia" w:ascii="宋体" w:hAnsi="宋体" w:cs="宋体"/>
          <w:bCs/>
          <w:sz w:val="24"/>
          <w:lang w:val="en-US" w:eastAsia="zh-CN"/>
        </w:rPr>
        <w:fldChar w:fldCharType="end"/>
      </w:r>
      <w:r>
        <w:rPr>
          <w:rFonts w:hint="eastAsia" w:ascii="宋体" w:hAnsi="宋体" w:cs="宋体"/>
          <w:bCs/>
          <w:sz w:val="24"/>
          <w:lang w:val="en-US" w:eastAsia="zh-CN"/>
        </w:rPr>
        <w:t>”（项目编号：2015JQ8291）”进行了结题验收，认为符合结题要求，同意结题，评价结果为良。</w:t>
      </w:r>
    </w:p>
    <w:p>
      <w:pPr>
        <w:numPr>
          <w:ilvl w:val="0"/>
          <w:numId w:val="1"/>
        </w:numPr>
        <w:snapToGrid w:val="0"/>
        <w:spacing w:before="156" w:beforeLines="50" w:after="46" w:afterLines="15" w:line="264" w:lineRule="auto"/>
        <w:rPr>
          <w:b/>
          <w:sz w:val="28"/>
          <w:szCs w:val="28"/>
        </w:rPr>
      </w:pPr>
      <w:r>
        <w:rPr>
          <w:b/>
          <w:sz w:val="28"/>
          <w:szCs w:val="28"/>
        </w:rPr>
        <w:t>代表性论文专著目录：</w:t>
      </w:r>
    </w:p>
    <w:p>
      <w:pPr>
        <w:spacing w:line="360" w:lineRule="auto"/>
        <w:ind w:firstLine="480" w:firstLineChars="200"/>
        <w:rPr>
          <w:rFonts w:hint="default" w:ascii="宋体" w:hAnsi="宋体" w:cs="仿宋"/>
          <w:color w:val="000000"/>
          <w:sz w:val="24"/>
          <w:szCs w:val="24"/>
          <w:shd w:val="clear" w:color="auto" w:fill="FFFFFF"/>
          <w:lang w:val="en-US" w:eastAsia="zh-CN"/>
        </w:rPr>
      </w:pPr>
      <w:r>
        <w:rPr>
          <w:rFonts w:hint="eastAsia" w:ascii="宋体" w:hAnsi="宋体" w:cs="仿宋"/>
          <w:color w:val="000000"/>
          <w:sz w:val="24"/>
          <w:szCs w:val="24"/>
          <w:shd w:val="clear" w:color="auto" w:fill="FFFFFF"/>
          <w:lang w:val="en-US" w:eastAsia="zh-CN"/>
        </w:rPr>
        <w:t>1、李翠娟，烟建华，巩振东.论传统文化对中医证理论形成的影响.中国中医基础医学杂志，2007，13（5）：392-397.</w:t>
      </w:r>
    </w:p>
    <w:p>
      <w:pPr>
        <w:spacing w:line="360" w:lineRule="auto"/>
        <w:ind w:firstLine="480" w:firstLineChars="200"/>
        <w:rPr>
          <w:rFonts w:hint="default" w:ascii="宋体" w:hAnsi="宋体" w:cs="仿宋"/>
          <w:color w:val="000000"/>
          <w:sz w:val="24"/>
          <w:szCs w:val="24"/>
          <w:shd w:val="clear" w:color="auto" w:fill="FFFFFF"/>
          <w:lang w:val="en-US" w:eastAsia="zh-CN"/>
        </w:rPr>
      </w:pPr>
      <w:r>
        <w:rPr>
          <w:rFonts w:hint="eastAsia" w:ascii="宋体" w:hAnsi="宋体" w:cs="仿宋"/>
          <w:color w:val="000000"/>
          <w:sz w:val="24"/>
          <w:szCs w:val="24"/>
          <w:shd w:val="clear" w:color="auto" w:fill="FFFFFF"/>
          <w:lang w:val="en-US" w:eastAsia="zh-CN"/>
        </w:rPr>
        <w:t>2、李翠娟，孙理军.对基于体质的中医证候动物模型制作的思考[J].时珍国医国药，2010，21（12）：3329-3330.</w:t>
      </w:r>
    </w:p>
    <w:p>
      <w:pPr>
        <w:spacing w:line="360" w:lineRule="auto"/>
        <w:ind w:firstLine="480" w:firstLineChars="200"/>
        <w:rPr>
          <w:rFonts w:hint="eastAsia" w:ascii="宋体" w:hAnsi="宋体" w:cs="仿宋"/>
          <w:color w:val="000000"/>
          <w:sz w:val="24"/>
          <w:szCs w:val="24"/>
          <w:shd w:val="clear" w:color="auto" w:fill="FFFFFF"/>
          <w:lang w:val="en-US" w:eastAsia="zh-CN"/>
        </w:rPr>
      </w:pPr>
      <w:r>
        <w:rPr>
          <w:rFonts w:hint="eastAsia" w:ascii="宋体" w:hAnsi="宋体" w:cs="仿宋"/>
          <w:color w:val="000000"/>
          <w:sz w:val="24"/>
          <w:szCs w:val="24"/>
          <w:shd w:val="clear" w:color="auto" w:fill="FFFFFF"/>
          <w:lang w:val="en-US" w:eastAsia="zh-CN"/>
        </w:rPr>
        <w:t>3、李翠娟，烟建华，巩振东.从整体关系探讨中医证的本质[J]. 中医杂志，2011，52（1）：12-13，17.</w:t>
      </w:r>
    </w:p>
    <w:p>
      <w:pPr>
        <w:spacing w:line="360" w:lineRule="auto"/>
        <w:ind w:firstLine="480" w:firstLineChars="200"/>
        <w:rPr>
          <w:rFonts w:hint="eastAsia" w:ascii="宋体" w:hAnsi="宋体" w:cs="仿宋"/>
          <w:color w:val="000000"/>
          <w:sz w:val="24"/>
          <w:szCs w:val="24"/>
          <w:shd w:val="clear" w:color="auto" w:fill="FFFFFF"/>
          <w:lang w:val="en-US" w:eastAsia="zh-CN"/>
        </w:rPr>
      </w:pPr>
      <w:r>
        <w:rPr>
          <w:rFonts w:hint="eastAsia" w:ascii="宋体" w:hAnsi="宋体" w:cs="仿宋"/>
          <w:color w:val="000000"/>
          <w:sz w:val="24"/>
          <w:szCs w:val="24"/>
          <w:shd w:val="clear" w:color="auto" w:fill="FFFFFF"/>
          <w:lang w:val="en-US" w:eastAsia="zh-CN"/>
        </w:rPr>
        <w:t>4、李翠娟，孙理军，巩振东.代谢组学与“正常体质—病理体质—证候”动态演变关系的研究思路探讨[J].湖北中医杂志，2011，33（10）：46-47.</w:t>
      </w:r>
    </w:p>
    <w:p>
      <w:pPr>
        <w:spacing w:line="360" w:lineRule="auto"/>
        <w:ind w:firstLine="480" w:firstLineChars="200"/>
        <w:rPr>
          <w:rFonts w:hint="eastAsia" w:ascii="宋体" w:hAnsi="宋体" w:cs="仿宋"/>
          <w:color w:val="000000"/>
          <w:sz w:val="24"/>
          <w:szCs w:val="24"/>
          <w:shd w:val="clear" w:color="auto" w:fill="FFFFFF"/>
          <w:lang w:val="en-US" w:eastAsia="zh-CN"/>
        </w:rPr>
      </w:pPr>
      <w:r>
        <w:rPr>
          <w:rFonts w:hint="eastAsia" w:ascii="宋体" w:hAnsi="宋体" w:cs="仿宋"/>
          <w:color w:val="000000"/>
          <w:sz w:val="24"/>
          <w:szCs w:val="24"/>
          <w:shd w:val="clear" w:color="auto" w:fill="FFFFFF"/>
          <w:lang w:val="en-US" w:eastAsia="zh-CN"/>
        </w:rPr>
        <w:t>5、巩振东，李翠娟</w:t>
      </w:r>
      <w:r>
        <w:rPr>
          <w:rFonts w:hint="eastAsia" w:ascii="宋体" w:hAnsi="宋体" w:cs="仿宋"/>
          <w:color w:val="000000"/>
          <w:sz w:val="24"/>
          <w:szCs w:val="24"/>
          <w:shd w:val="clear" w:color="auto" w:fill="FFFFFF"/>
          <w:vertAlign w:val="superscript"/>
          <w:lang w:val="en-US" w:eastAsia="zh-CN"/>
        </w:rPr>
        <w:t>*</w:t>
      </w:r>
      <w:r>
        <w:rPr>
          <w:rFonts w:hint="eastAsia" w:ascii="宋体" w:hAnsi="宋体" w:cs="仿宋"/>
          <w:color w:val="000000"/>
          <w:sz w:val="24"/>
          <w:szCs w:val="24"/>
          <w:shd w:val="clear" w:color="auto" w:fill="FFFFFF"/>
          <w:lang w:val="en-US" w:eastAsia="zh-CN"/>
        </w:rPr>
        <w:t>，刘子瑄，呼睿，孙理军，“正常体质-肾虚体质-肾虚证候”唾液代谢组学研究，中华中医药杂志，2017，32(11)：5084-5087.</w:t>
      </w:r>
    </w:p>
    <w:p>
      <w:pPr>
        <w:snapToGrid w:val="0"/>
        <w:spacing w:after="46" w:afterLines="15" w:line="264" w:lineRule="auto"/>
        <w:rPr>
          <w:b/>
          <w:sz w:val="28"/>
          <w:szCs w:val="28"/>
        </w:rPr>
      </w:pPr>
      <w:r>
        <w:rPr>
          <w:rFonts w:hint="eastAsia"/>
          <w:b/>
          <w:sz w:val="28"/>
          <w:szCs w:val="28"/>
          <w:lang w:val="en-US" w:eastAsia="zh-CN"/>
        </w:rPr>
        <w:t>七</w:t>
      </w:r>
      <w:r>
        <w:rPr>
          <w:b/>
          <w:sz w:val="28"/>
          <w:szCs w:val="28"/>
        </w:rPr>
        <w:t>、主要完成人情况：</w:t>
      </w:r>
    </w:p>
    <w:tbl>
      <w:tblPr>
        <w:tblStyle w:val="5"/>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695"/>
        <w:gridCol w:w="737"/>
        <w:gridCol w:w="1441"/>
        <w:gridCol w:w="1258"/>
        <w:gridCol w:w="2587"/>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82" w:type="dxa"/>
            <w:noWrap w:val="0"/>
            <w:vAlign w:val="center"/>
          </w:tcPr>
          <w:p>
            <w:pPr>
              <w:pStyle w:val="4"/>
              <w:adjustRightInd w:val="0"/>
              <w:snapToGrid w:val="0"/>
              <w:spacing w:line="240" w:lineRule="auto"/>
              <w:ind w:firstLine="0" w:firstLineChars="0"/>
              <w:jc w:val="center"/>
              <w:rPr>
                <w:rFonts w:ascii="Times New Roman"/>
                <w:kern w:val="2"/>
                <w:sz w:val="21"/>
                <w:szCs w:val="21"/>
              </w:rPr>
            </w:pPr>
            <w:r>
              <w:rPr>
                <w:rFonts w:ascii="Times New Roman"/>
                <w:kern w:val="2"/>
                <w:sz w:val="21"/>
                <w:szCs w:val="21"/>
              </w:rPr>
              <w:t>排名</w:t>
            </w:r>
          </w:p>
        </w:tc>
        <w:tc>
          <w:tcPr>
            <w:tcW w:w="695" w:type="dxa"/>
            <w:noWrap w:val="0"/>
            <w:vAlign w:val="center"/>
          </w:tcPr>
          <w:p>
            <w:pPr>
              <w:pStyle w:val="4"/>
              <w:adjustRightInd w:val="0"/>
              <w:snapToGrid w:val="0"/>
              <w:spacing w:line="240" w:lineRule="auto"/>
              <w:ind w:firstLine="0" w:firstLineChars="0"/>
              <w:jc w:val="center"/>
              <w:rPr>
                <w:rFonts w:ascii="Times New Roman"/>
                <w:kern w:val="2"/>
                <w:sz w:val="21"/>
                <w:szCs w:val="21"/>
              </w:rPr>
            </w:pPr>
            <w:r>
              <w:rPr>
                <w:rFonts w:ascii="Times New Roman"/>
                <w:kern w:val="2"/>
                <w:sz w:val="21"/>
                <w:szCs w:val="21"/>
              </w:rPr>
              <w:t>姓名</w:t>
            </w:r>
          </w:p>
        </w:tc>
        <w:tc>
          <w:tcPr>
            <w:tcW w:w="737" w:type="dxa"/>
            <w:noWrap w:val="0"/>
            <w:vAlign w:val="center"/>
          </w:tcPr>
          <w:p>
            <w:pPr>
              <w:pStyle w:val="4"/>
              <w:adjustRightInd w:val="0"/>
              <w:snapToGrid w:val="0"/>
              <w:spacing w:line="240" w:lineRule="auto"/>
              <w:ind w:firstLine="0" w:firstLineChars="0"/>
              <w:jc w:val="center"/>
              <w:rPr>
                <w:rFonts w:ascii="Times New Roman"/>
                <w:kern w:val="2"/>
                <w:sz w:val="21"/>
                <w:szCs w:val="21"/>
              </w:rPr>
            </w:pPr>
            <w:r>
              <w:rPr>
                <w:rFonts w:ascii="Times New Roman"/>
                <w:kern w:val="2"/>
                <w:sz w:val="21"/>
                <w:szCs w:val="21"/>
              </w:rPr>
              <w:t>职称</w:t>
            </w:r>
          </w:p>
        </w:tc>
        <w:tc>
          <w:tcPr>
            <w:tcW w:w="1441" w:type="dxa"/>
            <w:noWrap w:val="0"/>
            <w:vAlign w:val="center"/>
          </w:tcPr>
          <w:p>
            <w:pPr>
              <w:pStyle w:val="4"/>
              <w:adjustRightInd w:val="0"/>
              <w:snapToGrid w:val="0"/>
              <w:spacing w:line="240" w:lineRule="auto"/>
              <w:ind w:firstLine="0" w:firstLineChars="0"/>
              <w:jc w:val="center"/>
              <w:rPr>
                <w:rFonts w:ascii="Times New Roman"/>
                <w:kern w:val="2"/>
                <w:sz w:val="21"/>
                <w:szCs w:val="21"/>
              </w:rPr>
            </w:pPr>
            <w:r>
              <w:rPr>
                <w:rFonts w:ascii="Times New Roman"/>
                <w:kern w:val="2"/>
                <w:sz w:val="21"/>
                <w:szCs w:val="21"/>
              </w:rPr>
              <w:t>工作单位</w:t>
            </w:r>
          </w:p>
        </w:tc>
        <w:tc>
          <w:tcPr>
            <w:tcW w:w="1258" w:type="dxa"/>
            <w:noWrap w:val="0"/>
            <w:vAlign w:val="center"/>
          </w:tcPr>
          <w:p>
            <w:pPr>
              <w:pStyle w:val="4"/>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kern w:val="2"/>
                <w:sz w:val="21"/>
                <w:szCs w:val="21"/>
              </w:rPr>
              <w:t>完成单位</w:t>
            </w:r>
          </w:p>
        </w:tc>
        <w:tc>
          <w:tcPr>
            <w:tcW w:w="2587" w:type="dxa"/>
            <w:noWrap w:val="0"/>
            <w:vAlign w:val="center"/>
          </w:tcPr>
          <w:p>
            <w:pPr>
              <w:pStyle w:val="4"/>
              <w:adjustRightInd w:val="0"/>
              <w:snapToGrid w:val="0"/>
              <w:spacing w:line="240" w:lineRule="auto"/>
              <w:ind w:firstLine="0" w:firstLineChars="0"/>
              <w:jc w:val="center"/>
              <w:rPr>
                <w:rFonts w:ascii="Times New Roman"/>
                <w:kern w:val="2"/>
                <w:sz w:val="21"/>
                <w:szCs w:val="21"/>
              </w:rPr>
            </w:pPr>
            <w:r>
              <w:rPr>
                <w:rFonts w:ascii="Times New Roman"/>
                <w:kern w:val="2"/>
                <w:sz w:val="21"/>
                <w:szCs w:val="21"/>
              </w:rPr>
              <w:t>对本项目技术创造性贡献</w:t>
            </w:r>
          </w:p>
        </w:tc>
        <w:tc>
          <w:tcPr>
            <w:tcW w:w="2636" w:type="dxa"/>
            <w:noWrap w:val="0"/>
            <w:vAlign w:val="center"/>
          </w:tcPr>
          <w:p>
            <w:pPr>
              <w:pStyle w:val="4"/>
              <w:adjustRightInd w:val="0"/>
              <w:snapToGrid w:val="0"/>
              <w:spacing w:line="240" w:lineRule="auto"/>
              <w:ind w:firstLine="0" w:firstLineChars="0"/>
              <w:jc w:val="center"/>
              <w:rPr>
                <w:rFonts w:ascii="Times New Roman"/>
                <w:kern w:val="2"/>
                <w:sz w:val="21"/>
                <w:szCs w:val="21"/>
              </w:rPr>
            </w:pPr>
            <w:r>
              <w:rPr>
                <w:rFonts w:ascii="Times New Roman"/>
                <w:kern w:val="2"/>
                <w:sz w:val="21"/>
                <w:szCs w:val="21"/>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5" w:hRule="atLeast"/>
        </w:trPr>
        <w:tc>
          <w:tcPr>
            <w:tcW w:w="582" w:type="dxa"/>
            <w:noWrap w:val="0"/>
            <w:vAlign w:val="center"/>
          </w:tcPr>
          <w:p>
            <w:pPr>
              <w:pStyle w:val="4"/>
              <w:adjustRightInd w:val="0"/>
              <w:snapToGrid w:val="0"/>
              <w:spacing w:line="240" w:lineRule="auto"/>
              <w:ind w:firstLine="0" w:firstLineChars="0"/>
              <w:jc w:val="center"/>
              <w:rPr>
                <w:rFonts w:ascii="Times New Roman" w:eastAsia="仿宋"/>
                <w:kern w:val="2"/>
                <w:sz w:val="21"/>
                <w:szCs w:val="21"/>
              </w:rPr>
            </w:pPr>
            <w:r>
              <w:rPr>
                <w:rFonts w:ascii="Times New Roman" w:eastAsia="仿宋"/>
                <w:kern w:val="2"/>
                <w:sz w:val="21"/>
                <w:szCs w:val="21"/>
              </w:rPr>
              <w:t>1</w:t>
            </w:r>
          </w:p>
        </w:tc>
        <w:tc>
          <w:tcPr>
            <w:tcW w:w="695" w:type="dxa"/>
            <w:noWrap w:val="0"/>
            <w:vAlign w:val="center"/>
          </w:tcPr>
          <w:p>
            <w:pPr>
              <w:pStyle w:val="4"/>
              <w:adjustRightInd w:val="0"/>
              <w:snapToGrid w:val="0"/>
              <w:spacing w:line="240" w:lineRule="auto"/>
              <w:ind w:firstLine="0" w:firstLineChars="0"/>
              <w:rPr>
                <w:rFonts w:hint="eastAsia" w:ascii="Times New Roman" w:hAnsi="Times New Roman" w:eastAsia="宋体" w:cs="Times New Roman"/>
                <w:kern w:val="2"/>
                <w:sz w:val="21"/>
                <w:szCs w:val="21"/>
                <w:lang w:eastAsia="zh-CN"/>
              </w:rPr>
            </w:pPr>
            <w:r>
              <w:rPr>
                <w:rFonts w:hint="eastAsia" w:ascii="Times New Roman" w:cs="Times New Roman"/>
                <w:kern w:val="2"/>
                <w:sz w:val="21"/>
                <w:szCs w:val="21"/>
                <w:lang w:eastAsia="zh-CN"/>
              </w:rPr>
              <w:t>李翠娟</w:t>
            </w:r>
          </w:p>
        </w:tc>
        <w:tc>
          <w:tcPr>
            <w:tcW w:w="737"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教授</w:t>
            </w:r>
          </w:p>
        </w:tc>
        <w:tc>
          <w:tcPr>
            <w:tcW w:w="1441"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陕西中医药大学</w:t>
            </w:r>
          </w:p>
        </w:tc>
        <w:tc>
          <w:tcPr>
            <w:tcW w:w="1258" w:type="dxa"/>
            <w:noWrap w:val="0"/>
            <w:vAlign w:val="center"/>
          </w:tcPr>
          <w:p>
            <w:pPr>
              <w:pStyle w:val="4"/>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陕西中医药大学</w:t>
            </w:r>
          </w:p>
        </w:tc>
        <w:tc>
          <w:tcPr>
            <w:tcW w:w="2587" w:type="dxa"/>
            <w:noWrap w:val="0"/>
            <w:vAlign w:val="center"/>
          </w:tcPr>
          <w:p>
            <w:pPr>
              <w:widowControl/>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主要负责</w:t>
            </w:r>
            <w:r>
              <w:rPr>
                <w:rFonts w:hint="eastAsia" w:ascii="Times New Roman" w:hAnsi="Times New Roman" w:eastAsia="宋体" w:cs="Times New Roman"/>
                <w:color w:val="000000"/>
                <w:kern w:val="0"/>
                <w:sz w:val="21"/>
                <w:szCs w:val="21"/>
                <w:lang w:bidi="ar"/>
              </w:rPr>
              <w:t>探讨中医证理论的发展史及其发生学基础，明确证概念的学术内涵和特征，</w:t>
            </w:r>
            <w:r>
              <w:rPr>
                <w:rFonts w:hint="eastAsia" w:ascii="Times New Roman" w:hAnsi="Times New Roman" w:eastAsia="宋体" w:cs="Times New Roman"/>
                <w:color w:val="000000"/>
                <w:kern w:val="0"/>
                <w:sz w:val="21"/>
                <w:szCs w:val="21"/>
                <w:lang w:eastAsia="zh-CN" w:bidi="ar"/>
              </w:rPr>
              <w:t>同时</w:t>
            </w:r>
            <w:r>
              <w:rPr>
                <w:rFonts w:hint="eastAsia" w:ascii="Times New Roman" w:hAnsi="Times New Roman" w:eastAsia="宋体" w:cs="Times New Roman"/>
                <w:color w:val="000000"/>
                <w:kern w:val="0"/>
                <w:sz w:val="21"/>
                <w:szCs w:val="21"/>
                <w:lang w:bidi="ar"/>
              </w:rPr>
              <w:t>对目前中医证本质的研究文献进行梳理，回顾其过去走过的弯路，总结其研究成果与经验教训，并借助现代系统生物学</w:t>
            </w:r>
            <w:r>
              <w:rPr>
                <w:rFonts w:hint="eastAsia" w:ascii="Times New Roman" w:hAnsi="Times New Roman" w:cs="Times New Roman"/>
                <w:color w:val="000000"/>
                <w:kern w:val="0"/>
                <w:sz w:val="21"/>
                <w:szCs w:val="21"/>
                <w:lang w:val="en-US" w:eastAsia="zh-CN" w:bidi="ar"/>
              </w:rPr>
              <w:t>组学</w:t>
            </w:r>
            <w:r>
              <w:rPr>
                <w:rFonts w:hint="eastAsia" w:ascii="Times New Roman" w:hAnsi="Times New Roman" w:eastAsia="宋体" w:cs="Times New Roman"/>
                <w:color w:val="000000"/>
                <w:kern w:val="0"/>
                <w:sz w:val="21"/>
                <w:szCs w:val="21"/>
                <w:lang w:bidi="ar"/>
              </w:rPr>
              <w:t>技术，寻求证本质研究的突破点和新思路，为中医现代化研究搭建平台。</w:t>
            </w:r>
            <w:r>
              <w:rPr>
                <w:rFonts w:hint="default" w:ascii="Times New Roman" w:hAnsi="Times New Roman" w:eastAsia="宋体" w:cs="Times New Roman"/>
                <w:color w:val="000000"/>
                <w:kern w:val="0"/>
                <w:sz w:val="21"/>
                <w:szCs w:val="21"/>
                <w:lang w:bidi="ar"/>
              </w:rPr>
              <w:t>发表相关研究论文</w:t>
            </w:r>
            <w:r>
              <w:rPr>
                <w:rFonts w:hint="eastAsia" w:ascii="Times New Roman" w:hAnsi="Times New Roman" w:cs="Times New Roman"/>
                <w:color w:val="000000"/>
                <w:kern w:val="0"/>
                <w:sz w:val="21"/>
                <w:szCs w:val="21"/>
                <w:lang w:val="en-US" w:eastAsia="zh-CN" w:bidi="ar"/>
              </w:rPr>
              <w:t>18</w:t>
            </w:r>
            <w:r>
              <w:rPr>
                <w:rFonts w:hint="default" w:ascii="Times New Roman" w:hAnsi="Times New Roman" w:eastAsia="宋体" w:cs="Times New Roman"/>
                <w:color w:val="000000"/>
                <w:kern w:val="0"/>
                <w:sz w:val="21"/>
                <w:szCs w:val="21"/>
                <w:lang w:bidi="ar"/>
              </w:rPr>
              <w:t xml:space="preserve"> 篇，培养硕士研究生</w:t>
            </w:r>
            <w:r>
              <w:rPr>
                <w:rFonts w:hint="eastAsia" w:ascii="Times New Roman" w:hAnsi="Times New Roman" w:cs="Times New Roman"/>
                <w:color w:val="000000"/>
                <w:kern w:val="0"/>
                <w:sz w:val="21"/>
                <w:szCs w:val="21"/>
                <w:lang w:val="en-US" w:eastAsia="zh-CN" w:bidi="ar"/>
              </w:rPr>
              <w:t>7</w:t>
            </w:r>
            <w:r>
              <w:rPr>
                <w:rFonts w:hint="default" w:ascii="Times New Roman" w:hAnsi="Times New Roman" w:eastAsia="宋体" w:cs="Times New Roman"/>
                <w:color w:val="000000"/>
                <w:kern w:val="0"/>
                <w:sz w:val="21"/>
                <w:szCs w:val="21"/>
                <w:lang w:bidi="ar"/>
              </w:rPr>
              <w:t>名</w:t>
            </w:r>
            <w:r>
              <w:rPr>
                <w:rFonts w:hint="eastAsia" w:ascii="Times New Roman" w:hAnsi="Times New Roman" w:eastAsia="宋体" w:cs="Times New Roman"/>
                <w:color w:val="000000"/>
                <w:kern w:val="0"/>
                <w:sz w:val="21"/>
                <w:szCs w:val="21"/>
                <w:lang w:val="en-US" w:eastAsia="zh-CN" w:bidi="ar"/>
              </w:rPr>
              <w:t>。</w:t>
            </w:r>
          </w:p>
        </w:tc>
        <w:tc>
          <w:tcPr>
            <w:tcW w:w="2636" w:type="dxa"/>
            <w:noWrap w:val="0"/>
            <w:vAlign w:val="center"/>
          </w:tcPr>
          <w:p>
            <w:pPr>
              <w:snapToGrid w:val="0"/>
              <w:spacing w:before="46" w:beforeLines="15" w:after="46" w:afterLines="15"/>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2012年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基于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治未病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理论的中医体质辨识基础与临床应用研究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获</w:t>
            </w:r>
            <w:r>
              <w:rPr>
                <w:rFonts w:hint="eastAsia" w:ascii="Times New Roman" w:hAnsi="Times New Roman" w:eastAsia="宋体" w:cs="Times New Roman"/>
                <w:sz w:val="21"/>
                <w:szCs w:val="21"/>
              </w:rPr>
              <w:t>咸阳市科学技术三等奖</w:t>
            </w:r>
            <w:r>
              <w:rPr>
                <w:rFonts w:hint="eastAsia" w:ascii="Times New Roman" w:hAnsi="Times New Roman" w:eastAsia="宋体" w:cs="Times New Roman"/>
                <w:sz w:val="21"/>
                <w:szCs w:val="21"/>
                <w:lang w:val="en-US" w:eastAsia="zh-CN"/>
              </w:rPr>
              <w:t>（排名第</w:t>
            </w:r>
            <w:r>
              <w:rPr>
                <w:rFonts w:hint="eastAsia" w:ascii="Times New Roman" w:hAnsi="Times New Roman" w:cs="Times New Roman"/>
                <w:sz w:val="21"/>
                <w:szCs w:val="21"/>
                <w:lang w:val="en-US" w:eastAsia="zh-CN"/>
              </w:rPr>
              <w:t>二</w:t>
            </w:r>
            <w:r>
              <w:rPr>
                <w:rFonts w:hint="eastAsia" w:ascii="Times New Roman" w:hAnsi="Times New Roman" w:eastAsia="宋体" w:cs="Times New Roman"/>
                <w:sz w:val="21"/>
                <w:szCs w:val="21"/>
                <w:lang w:val="en-US" w:eastAsia="zh-CN"/>
              </w:rPr>
              <w:t>）</w:t>
            </w:r>
          </w:p>
          <w:p>
            <w:pPr>
              <w:snapToGrid w:val="0"/>
              <w:spacing w:before="46" w:beforeLines="15" w:after="46" w:afterLines="1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2013年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“基于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治未病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理论的中医体质辨识基础与临床应用研究”</w:t>
            </w:r>
            <w:r>
              <w:rPr>
                <w:rFonts w:hint="eastAsia" w:ascii="Times New Roman" w:hAnsi="Times New Roman" w:eastAsia="宋体" w:cs="Times New Roman"/>
                <w:sz w:val="21"/>
                <w:szCs w:val="21"/>
                <w:lang w:val="en-US" w:eastAsia="zh-CN"/>
              </w:rPr>
              <w:t>度</w:t>
            </w:r>
            <w:r>
              <w:rPr>
                <w:rFonts w:hint="eastAsia" w:ascii="Times New Roman" w:hAnsi="Times New Roman" w:eastAsia="宋体" w:cs="Times New Roman"/>
                <w:sz w:val="21"/>
                <w:szCs w:val="21"/>
              </w:rPr>
              <w:t>陕西省高等学校科学技术二等奖</w:t>
            </w:r>
            <w:r>
              <w:rPr>
                <w:rFonts w:hint="eastAsia" w:ascii="Times New Roman" w:hAnsi="Times New Roman" w:eastAsia="宋体" w:cs="Times New Roman"/>
                <w:sz w:val="21"/>
                <w:szCs w:val="21"/>
                <w:lang w:val="en-US" w:eastAsia="zh-CN"/>
              </w:rPr>
              <w:t>（排名第</w:t>
            </w:r>
            <w:r>
              <w:rPr>
                <w:rFonts w:hint="eastAsia" w:ascii="Times New Roman" w:hAnsi="Times New Roman" w:cs="Times New Roman"/>
                <w:sz w:val="21"/>
                <w:szCs w:val="21"/>
                <w:lang w:val="en-US" w:eastAsia="zh-CN"/>
              </w:rPr>
              <w:t>二</w:t>
            </w:r>
            <w:r>
              <w:rPr>
                <w:rFonts w:hint="eastAsia" w:ascii="Times New Roman" w:hAnsi="Times New Roman" w:eastAsia="宋体" w:cs="Times New Roman"/>
                <w:sz w:val="21"/>
                <w:szCs w:val="21"/>
                <w:lang w:val="en-US" w:eastAsia="zh-CN"/>
              </w:rPr>
              <w:t>）</w:t>
            </w:r>
          </w:p>
          <w:p>
            <w:pPr>
              <w:snapToGrid w:val="0"/>
              <w:spacing w:before="46" w:beforeLines="15" w:after="46" w:afterLines="15"/>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2016</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“基于‘治未病’理论的中医体质基础研究与应用示范”获陕西省科学技术三等奖（排名第</w:t>
            </w:r>
            <w:r>
              <w:rPr>
                <w:rFonts w:hint="eastAsia" w:ascii="Times New Roman" w:hAnsi="Times New Roman" w:cs="Times New Roman"/>
                <w:sz w:val="21"/>
                <w:szCs w:val="21"/>
                <w:lang w:val="en-US" w:eastAsia="zh-CN"/>
              </w:rPr>
              <w:t>二</w:t>
            </w:r>
            <w:r>
              <w:rPr>
                <w:rFonts w:hint="eastAsia" w:ascii="Times New Roman" w:hAnsi="Times New Roman" w:eastAsia="宋体" w:cs="Times New Roman"/>
                <w:sz w:val="21"/>
                <w:szCs w:val="21"/>
                <w:lang w:val="en-US" w:eastAsia="zh-CN"/>
              </w:rPr>
              <w:t>）</w:t>
            </w:r>
          </w:p>
          <w:p>
            <w:pPr>
              <w:snapToGrid w:val="0"/>
              <w:spacing w:before="46" w:beforeLines="15" w:after="46" w:afterLines="15"/>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201</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“肾主骨理论在原发性骨质疏松症防治中的应用基础研究”</w:t>
            </w:r>
            <w:r>
              <w:rPr>
                <w:rFonts w:hint="eastAsia" w:ascii="Times New Roman" w:hAnsi="Times New Roman" w:eastAsia="宋体" w:cs="Times New Roman"/>
                <w:sz w:val="21"/>
                <w:szCs w:val="21"/>
                <w:lang w:val="en-US" w:eastAsia="zh-CN"/>
              </w:rPr>
              <w:t>获</w:t>
            </w:r>
            <w:r>
              <w:rPr>
                <w:rFonts w:hint="eastAsia" w:ascii="Times New Roman" w:hAnsi="Times New Roman" w:eastAsia="宋体" w:cs="Times New Roman"/>
                <w:sz w:val="21"/>
                <w:szCs w:val="21"/>
              </w:rPr>
              <w:t>陕西省高等学校科学技术</w:t>
            </w:r>
            <w:r>
              <w:rPr>
                <w:rFonts w:hint="eastAsia" w:ascii="Times New Roman" w:hAnsi="Times New Roman" w:eastAsia="宋体" w:cs="Times New Roman"/>
                <w:sz w:val="21"/>
                <w:szCs w:val="21"/>
                <w:lang w:eastAsia="zh-CN"/>
              </w:rPr>
              <w:t>一</w:t>
            </w:r>
            <w:r>
              <w:rPr>
                <w:rFonts w:hint="eastAsia" w:ascii="Times New Roman" w:hAnsi="Times New Roman" w:eastAsia="宋体" w:cs="Times New Roman"/>
                <w:sz w:val="21"/>
                <w:szCs w:val="21"/>
              </w:rPr>
              <w:t>等奖</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排名第四</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2" w:hRule="atLeast"/>
        </w:trPr>
        <w:tc>
          <w:tcPr>
            <w:tcW w:w="582" w:type="dxa"/>
            <w:noWrap w:val="0"/>
            <w:vAlign w:val="center"/>
          </w:tcPr>
          <w:p>
            <w:pPr>
              <w:pStyle w:val="4"/>
              <w:adjustRightInd w:val="0"/>
              <w:snapToGrid w:val="0"/>
              <w:spacing w:line="240" w:lineRule="auto"/>
              <w:ind w:firstLine="0" w:firstLineChars="0"/>
              <w:jc w:val="center"/>
              <w:rPr>
                <w:rFonts w:ascii="Times New Roman" w:eastAsia="仿宋"/>
                <w:kern w:val="2"/>
                <w:sz w:val="21"/>
                <w:szCs w:val="21"/>
              </w:rPr>
            </w:pPr>
            <w:r>
              <w:rPr>
                <w:rFonts w:hint="eastAsia" w:ascii="Times New Roman" w:eastAsia="仿宋"/>
                <w:kern w:val="2"/>
                <w:sz w:val="21"/>
                <w:szCs w:val="21"/>
              </w:rPr>
              <w:t>2</w:t>
            </w:r>
          </w:p>
        </w:tc>
        <w:tc>
          <w:tcPr>
            <w:tcW w:w="695" w:type="dxa"/>
            <w:noWrap w:val="0"/>
            <w:vAlign w:val="center"/>
          </w:tcPr>
          <w:p>
            <w:pPr>
              <w:pStyle w:val="4"/>
              <w:adjustRightInd w:val="0"/>
              <w:snapToGrid w:val="0"/>
              <w:spacing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cs="Times New Roman"/>
                <w:kern w:val="2"/>
                <w:sz w:val="21"/>
                <w:szCs w:val="21"/>
                <w:lang w:eastAsia="zh-CN"/>
              </w:rPr>
              <w:t>巩振东</w:t>
            </w:r>
          </w:p>
        </w:tc>
        <w:tc>
          <w:tcPr>
            <w:tcW w:w="737"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bidi="ar-SA"/>
              </w:rPr>
            </w:pPr>
            <w:r>
              <w:rPr>
                <w:rFonts w:hint="eastAsia" w:ascii="Times New Roman" w:cs="Times New Roman"/>
                <w:kern w:val="2"/>
                <w:sz w:val="21"/>
                <w:szCs w:val="21"/>
                <w:lang w:eastAsia="zh-CN"/>
              </w:rPr>
              <w:t>副</w:t>
            </w:r>
            <w:r>
              <w:rPr>
                <w:rFonts w:hint="default" w:ascii="Times New Roman" w:hAnsi="Times New Roman" w:eastAsia="宋体" w:cs="Times New Roman"/>
                <w:kern w:val="2"/>
                <w:sz w:val="21"/>
                <w:szCs w:val="21"/>
              </w:rPr>
              <w:t>教授</w:t>
            </w:r>
          </w:p>
        </w:tc>
        <w:tc>
          <w:tcPr>
            <w:tcW w:w="1441"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陕西中医药大学</w:t>
            </w:r>
          </w:p>
        </w:tc>
        <w:tc>
          <w:tcPr>
            <w:tcW w:w="1258" w:type="dxa"/>
            <w:noWrap w:val="0"/>
            <w:vAlign w:val="center"/>
          </w:tcPr>
          <w:p>
            <w:pPr>
              <w:pStyle w:val="4"/>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陕西中医药大学</w:t>
            </w:r>
          </w:p>
        </w:tc>
        <w:tc>
          <w:tcPr>
            <w:tcW w:w="2587" w:type="dxa"/>
            <w:noWrap w:val="0"/>
            <w:vAlign w:val="center"/>
          </w:tcPr>
          <w:p>
            <w:pPr>
              <w:widowControl/>
              <w:jc w:val="left"/>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参与国家自然科学基金项目“基于唾液代谢组学变化探讨肾与唾相关的内在机制”，陕西省科技厅“正常体质—肾虚体质—肾虚证候唾液代谢组学动态演变规律研究”，陕西省教育厅“基于体病相关理论的正常体质-肾虚体质-肾虚证候唾液代谢组学动态演变规律研究”，陕西省中医管理局“中医证本质研究思路的探讨”等项目的研究工作，参与该研究成果的文献、实验研究，</w:t>
            </w:r>
            <w:r>
              <w:rPr>
                <w:rFonts w:hint="default" w:ascii="Times New Roman" w:hAnsi="Times New Roman" w:eastAsia="宋体" w:cs="Times New Roman"/>
                <w:color w:val="000000"/>
                <w:kern w:val="0"/>
                <w:sz w:val="21"/>
                <w:szCs w:val="21"/>
                <w:lang w:bidi="ar"/>
              </w:rPr>
              <w:t>发表相关研究论文</w:t>
            </w:r>
            <w:r>
              <w:rPr>
                <w:rFonts w:hint="eastAsia" w:ascii="Times New Roman" w:hAnsi="Times New Roman" w:cs="Times New Roman"/>
                <w:color w:val="000000"/>
                <w:kern w:val="0"/>
                <w:sz w:val="21"/>
                <w:szCs w:val="21"/>
                <w:lang w:val="en-US" w:eastAsia="zh-CN" w:bidi="ar"/>
              </w:rPr>
              <w:t>10余</w:t>
            </w:r>
            <w:r>
              <w:rPr>
                <w:rFonts w:hint="default" w:ascii="Times New Roman" w:hAnsi="Times New Roman" w:eastAsia="宋体" w:cs="Times New Roman"/>
                <w:color w:val="000000"/>
                <w:kern w:val="0"/>
                <w:sz w:val="21"/>
                <w:szCs w:val="21"/>
                <w:lang w:bidi="ar"/>
              </w:rPr>
              <w:t>篇</w:t>
            </w:r>
            <w:r>
              <w:rPr>
                <w:rFonts w:hint="default" w:ascii="Times New Roman" w:hAnsi="Times New Roman" w:eastAsia="宋体" w:cs="Times New Roman"/>
                <w:sz w:val="21"/>
                <w:szCs w:val="21"/>
              </w:rPr>
              <w:t>。</w:t>
            </w:r>
          </w:p>
        </w:tc>
        <w:tc>
          <w:tcPr>
            <w:tcW w:w="2636" w:type="dxa"/>
            <w:noWrap w:val="0"/>
            <w:vAlign w:val="center"/>
          </w:tcPr>
          <w:p>
            <w:pPr>
              <w:snapToGrid w:val="0"/>
              <w:spacing w:before="46" w:beforeLines="15" w:after="46" w:afterLines="15"/>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2012年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基于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治未病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理论的中医体质辨识基础与临床应用研究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获</w:t>
            </w:r>
            <w:r>
              <w:rPr>
                <w:rFonts w:hint="eastAsia" w:ascii="Times New Roman" w:hAnsi="Times New Roman" w:eastAsia="宋体" w:cs="Times New Roman"/>
                <w:sz w:val="21"/>
                <w:szCs w:val="21"/>
              </w:rPr>
              <w:t>咸阳市科学技术三等奖</w:t>
            </w:r>
            <w:r>
              <w:rPr>
                <w:rFonts w:hint="eastAsia" w:ascii="Times New Roman" w:hAnsi="Times New Roman" w:eastAsia="宋体" w:cs="Times New Roman"/>
                <w:sz w:val="21"/>
                <w:szCs w:val="21"/>
                <w:lang w:val="en-US" w:eastAsia="zh-CN"/>
              </w:rPr>
              <w:t>（排名第</w:t>
            </w:r>
            <w:r>
              <w:rPr>
                <w:rFonts w:hint="eastAsia" w:ascii="Times New Roman" w:hAnsi="Times New Roman" w:cs="Times New Roman"/>
                <w:sz w:val="21"/>
                <w:szCs w:val="21"/>
                <w:lang w:val="en-US" w:eastAsia="zh-CN"/>
              </w:rPr>
              <w:t>七</w:t>
            </w:r>
            <w:r>
              <w:rPr>
                <w:rFonts w:hint="eastAsia" w:ascii="Times New Roman" w:hAnsi="Times New Roman" w:eastAsia="宋体" w:cs="Times New Roman"/>
                <w:sz w:val="21"/>
                <w:szCs w:val="21"/>
                <w:lang w:val="en-US" w:eastAsia="zh-CN"/>
              </w:rPr>
              <w:t>）</w:t>
            </w:r>
          </w:p>
          <w:p>
            <w:pPr>
              <w:snapToGrid w:val="0"/>
              <w:spacing w:before="46" w:beforeLines="15" w:after="46" w:afterLines="1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2013年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“基于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治未病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理论的中医体质辨识基础与临床应用研究”</w:t>
            </w:r>
            <w:r>
              <w:rPr>
                <w:rFonts w:hint="eastAsia" w:ascii="Times New Roman" w:hAnsi="Times New Roman" w:eastAsia="宋体" w:cs="Times New Roman"/>
                <w:sz w:val="21"/>
                <w:szCs w:val="21"/>
                <w:lang w:val="en-US" w:eastAsia="zh-CN"/>
              </w:rPr>
              <w:t>度</w:t>
            </w:r>
            <w:r>
              <w:rPr>
                <w:rFonts w:hint="eastAsia" w:ascii="Times New Roman" w:hAnsi="Times New Roman" w:eastAsia="宋体" w:cs="Times New Roman"/>
                <w:sz w:val="21"/>
                <w:szCs w:val="21"/>
              </w:rPr>
              <w:t>陕西省高等学校科学技术二等奖</w:t>
            </w:r>
            <w:r>
              <w:rPr>
                <w:rFonts w:hint="eastAsia" w:ascii="Times New Roman" w:hAnsi="Times New Roman" w:eastAsia="宋体" w:cs="Times New Roman"/>
                <w:sz w:val="21"/>
                <w:szCs w:val="21"/>
                <w:lang w:val="en-US" w:eastAsia="zh-CN"/>
              </w:rPr>
              <w:t>（排名第</w:t>
            </w:r>
            <w:r>
              <w:rPr>
                <w:rFonts w:hint="eastAsia" w:ascii="Times New Roman" w:hAnsi="Times New Roman" w:cs="Times New Roman"/>
                <w:sz w:val="21"/>
                <w:szCs w:val="21"/>
                <w:lang w:val="en-US" w:eastAsia="zh-CN"/>
              </w:rPr>
              <w:t>五</w:t>
            </w:r>
            <w:r>
              <w:rPr>
                <w:rFonts w:hint="eastAsia" w:ascii="Times New Roman" w:hAnsi="Times New Roman" w:eastAsia="宋体" w:cs="Times New Roman"/>
                <w:sz w:val="21"/>
                <w:szCs w:val="21"/>
                <w:lang w:val="en-US" w:eastAsia="zh-CN"/>
              </w:rPr>
              <w:t>）</w:t>
            </w:r>
          </w:p>
          <w:p>
            <w:pPr>
              <w:snapToGrid w:val="0"/>
              <w:spacing w:before="46" w:beforeLines="15" w:after="46" w:afterLines="15"/>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2016</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“基于‘治未病’理论的中医体质基础研究与应用示范”获陕西省科学技术三等奖（排名第</w:t>
            </w:r>
            <w:r>
              <w:rPr>
                <w:rFonts w:hint="eastAsia" w:ascii="Times New Roman" w:hAnsi="Times New Roman" w:cs="Times New Roman"/>
                <w:sz w:val="21"/>
                <w:szCs w:val="21"/>
                <w:lang w:val="en-US" w:eastAsia="zh-CN"/>
              </w:rPr>
              <w:t>五</w:t>
            </w:r>
            <w:r>
              <w:rPr>
                <w:rFonts w:hint="eastAsia" w:ascii="Times New Roman" w:hAnsi="Times New Roman" w:eastAsia="宋体" w:cs="Times New Roman"/>
                <w:sz w:val="21"/>
                <w:szCs w:val="21"/>
                <w:lang w:val="en-US" w:eastAsia="zh-CN"/>
              </w:rPr>
              <w:t>）</w:t>
            </w:r>
          </w:p>
          <w:p>
            <w:pPr>
              <w:snapToGrid w:val="0"/>
              <w:spacing w:before="46" w:beforeLines="15" w:after="46" w:afterLines="15"/>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582" w:type="dxa"/>
            <w:noWrap w:val="0"/>
            <w:vAlign w:val="center"/>
          </w:tcPr>
          <w:p>
            <w:pPr>
              <w:pStyle w:val="4"/>
              <w:adjustRightInd w:val="0"/>
              <w:snapToGrid w:val="0"/>
              <w:spacing w:line="240" w:lineRule="auto"/>
              <w:ind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3</w:t>
            </w:r>
          </w:p>
        </w:tc>
        <w:tc>
          <w:tcPr>
            <w:tcW w:w="695" w:type="dxa"/>
            <w:noWrap w:val="0"/>
            <w:vAlign w:val="center"/>
          </w:tcPr>
          <w:p>
            <w:pPr>
              <w:pStyle w:val="4"/>
              <w:adjustRightInd w:val="0"/>
              <w:snapToGrid w:val="0"/>
              <w:spacing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cs="Times New Roman"/>
                <w:kern w:val="2"/>
                <w:sz w:val="21"/>
                <w:szCs w:val="21"/>
                <w:lang w:eastAsia="zh-CN"/>
              </w:rPr>
              <w:t>孙理军</w:t>
            </w:r>
          </w:p>
        </w:tc>
        <w:tc>
          <w:tcPr>
            <w:tcW w:w="737"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教授</w:t>
            </w:r>
          </w:p>
        </w:tc>
        <w:tc>
          <w:tcPr>
            <w:tcW w:w="1441"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陕西中医药大学</w:t>
            </w:r>
          </w:p>
        </w:tc>
        <w:tc>
          <w:tcPr>
            <w:tcW w:w="1258" w:type="dxa"/>
            <w:noWrap w:val="0"/>
            <w:vAlign w:val="center"/>
          </w:tcPr>
          <w:p>
            <w:pPr>
              <w:pStyle w:val="4"/>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陕西中医药大学</w:t>
            </w:r>
          </w:p>
        </w:tc>
        <w:tc>
          <w:tcPr>
            <w:tcW w:w="2587" w:type="dxa"/>
            <w:noWrap w:val="0"/>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参与国家自然科学基金项目“基于唾液代谢组学变化探讨肾与唾相关的内在机制”，陕西省科技厅“正常体质—肾虚体质—肾虚证候唾液代谢组学动态演变规律研究”，陕西省教育厅“基于体病相关理论的正常体质-肾虚体质-肾虚证候唾液代谢组学动态演变规律研究”等项目的研究指导工作，参与该研究成果</w:t>
            </w:r>
            <w:r>
              <w:rPr>
                <w:rFonts w:hint="eastAsia" w:ascii="Times New Roman" w:hAnsi="Times New Roman" w:eastAsia="宋体" w:cs="Times New Roman"/>
                <w:sz w:val="21"/>
                <w:szCs w:val="21"/>
              </w:rPr>
              <w:t>体质与证候</w:t>
            </w:r>
            <w:r>
              <w:rPr>
                <w:rFonts w:hint="eastAsia" w:ascii="Times New Roman" w:hAnsi="Times New Roman" w:eastAsia="宋体" w:cs="Times New Roman"/>
                <w:sz w:val="21"/>
                <w:szCs w:val="21"/>
                <w:lang w:eastAsia="zh-CN"/>
              </w:rPr>
              <w:t>之间</w:t>
            </w:r>
            <w:r>
              <w:rPr>
                <w:rFonts w:hint="eastAsia" w:ascii="Times New Roman" w:hAnsi="Times New Roman" w:eastAsia="宋体" w:cs="Times New Roman"/>
                <w:sz w:val="21"/>
                <w:szCs w:val="21"/>
              </w:rPr>
              <w:t>关系</w:t>
            </w:r>
            <w:r>
              <w:rPr>
                <w:rFonts w:hint="default" w:ascii="Times New Roman" w:hAnsi="Times New Roman" w:eastAsia="宋体" w:cs="Times New Roman"/>
                <w:sz w:val="21"/>
                <w:szCs w:val="21"/>
              </w:rPr>
              <w:t>的</w:t>
            </w:r>
            <w:r>
              <w:rPr>
                <w:rFonts w:hint="eastAsia" w:ascii="Times New Roman" w:hAnsi="Times New Roman" w:cs="Times New Roman"/>
                <w:sz w:val="21"/>
                <w:szCs w:val="21"/>
                <w:lang w:val="en-US" w:eastAsia="zh-CN"/>
              </w:rPr>
              <w:t>探讨及肾虚体质动物模型的构建等</w:t>
            </w:r>
            <w:r>
              <w:rPr>
                <w:rFonts w:hint="default" w:ascii="Times New Roman" w:hAnsi="Times New Roman" w:eastAsia="宋体" w:cs="Times New Roman"/>
                <w:sz w:val="21"/>
                <w:szCs w:val="21"/>
              </w:rPr>
              <w:t>实验研究，</w:t>
            </w:r>
            <w:r>
              <w:rPr>
                <w:rFonts w:hint="default" w:ascii="Times New Roman" w:hAnsi="Times New Roman" w:eastAsia="宋体" w:cs="Times New Roman"/>
                <w:color w:val="000000"/>
                <w:kern w:val="0"/>
                <w:sz w:val="21"/>
                <w:szCs w:val="21"/>
                <w:lang w:bidi="ar"/>
              </w:rPr>
              <w:t>发表相关研究论文</w:t>
            </w:r>
            <w:r>
              <w:rPr>
                <w:rFonts w:hint="eastAsia" w:ascii="Times New Roman" w:hAnsi="Times New Roman" w:cs="Times New Roman"/>
                <w:color w:val="000000"/>
                <w:kern w:val="0"/>
                <w:sz w:val="21"/>
                <w:szCs w:val="21"/>
                <w:lang w:val="en-US" w:eastAsia="zh-CN" w:bidi="ar"/>
              </w:rPr>
              <w:t>10余</w:t>
            </w:r>
            <w:r>
              <w:rPr>
                <w:rFonts w:hint="default" w:ascii="Times New Roman" w:hAnsi="Times New Roman" w:eastAsia="宋体" w:cs="Times New Roman"/>
                <w:color w:val="000000"/>
                <w:kern w:val="0"/>
                <w:sz w:val="21"/>
                <w:szCs w:val="21"/>
                <w:lang w:bidi="ar"/>
              </w:rPr>
              <w:t>篇</w:t>
            </w:r>
            <w:r>
              <w:rPr>
                <w:rFonts w:hint="eastAsia" w:ascii="Times New Roman" w:hAnsi="Times New Roman" w:cs="Times New Roman"/>
                <w:color w:val="000000"/>
                <w:kern w:val="0"/>
                <w:sz w:val="21"/>
                <w:szCs w:val="21"/>
                <w:lang w:eastAsia="zh-CN" w:bidi="ar"/>
              </w:rPr>
              <w:t>，</w:t>
            </w:r>
            <w:r>
              <w:rPr>
                <w:rFonts w:hint="default" w:ascii="Times New Roman" w:hAnsi="Times New Roman" w:eastAsia="宋体" w:cs="Times New Roman"/>
                <w:color w:val="000000"/>
                <w:kern w:val="0"/>
                <w:sz w:val="21"/>
                <w:szCs w:val="21"/>
                <w:lang w:bidi="ar"/>
              </w:rPr>
              <w:t>培养硕士研究生</w:t>
            </w:r>
            <w:r>
              <w:rPr>
                <w:rFonts w:hint="eastAsia" w:ascii="Times New Roman" w:hAnsi="Times New Roman"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bidi="ar"/>
              </w:rPr>
              <w:t>名</w:t>
            </w:r>
            <w:r>
              <w:rPr>
                <w:rFonts w:hint="default" w:ascii="Times New Roman" w:hAnsi="Times New Roman" w:eastAsia="宋体" w:cs="Times New Roman"/>
                <w:sz w:val="21"/>
                <w:szCs w:val="21"/>
              </w:rPr>
              <w:t>。</w:t>
            </w:r>
          </w:p>
        </w:tc>
        <w:tc>
          <w:tcPr>
            <w:tcW w:w="2636" w:type="dxa"/>
            <w:noWrap w:val="0"/>
            <w:vAlign w:val="center"/>
          </w:tcPr>
          <w:p>
            <w:pPr>
              <w:snapToGrid w:val="0"/>
              <w:spacing w:before="46" w:beforeLines="15" w:after="46" w:afterLines="15"/>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2012年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基于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治未病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理论的中医体质辨识基础与临床应用研究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获</w:t>
            </w:r>
            <w:r>
              <w:rPr>
                <w:rFonts w:hint="eastAsia" w:ascii="Times New Roman" w:hAnsi="Times New Roman" w:eastAsia="宋体" w:cs="Times New Roman"/>
                <w:sz w:val="21"/>
                <w:szCs w:val="21"/>
              </w:rPr>
              <w:t>咸阳市科学技术三等奖</w:t>
            </w:r>
            <w:r>
              <w:rPr>
                <w:rFonts w:hint="eastAsia" w:ascii="Times New Roman" w:hAnsi="Times New Roman" w:eastAsia="宋体" w:cs="Times New Roman"/>
                <w:sz w:val="21"/>
                <w:szCs w:val="21"/>
                <w:lang w:val="en-US" w:eastAsia="zh-CN"/>
              </w:rPr>
              <w:t>（排名第一）</w:t>
            </w:r>
          </w:p>
          <w:p>
            <w:pPr>
              <w:snapToGrid w:val="0"/>
              <w:spacing w:before="46" w:beforeLines="15" w:after="46" w:afterLines="1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2013年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“基于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治未病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理论的中医体质辨识基础与临床应用研究”</w:t>
            </w:r>
            <w:r>
              <w:rPr>
                <w:rFonts w:hint="eastAsia" w:ascii="Times New Roman" w:hAnsi="Times New Roman" w:eastAsia="宋体" w:cs="Times New Roman"/>
                <w:sz w:val="21"/>
                <w:szCs w:val="21"/>
                <w:lang w:val="en-US" w:eastAsia="zh-CN"/>
              </w:rPr>
              <w:t>度</w:t>
            </w:r>
            <w:r>
              <w:rPr>
                <w:rFonts w:hint="eastAsia" w:ascii="Times New Roman" w:hAnsi="Times New Roman" w:eastAsia="宋体" w:cs="Times New Roman"/>
                <w:sz w:val="21"/>
                <w:szCs w:val="21"/>
              </w:rPr>
              <w:t>陕西省高等学校科学技术二等奖</w:t>
            </w:r>
            <w:r>
              <w:rPr>
                <w:rFonts w:hint="eastAsia" w:ascii="Times New Roman" w:hAnsi="Times New Roman" w:eastAsia="宋体" w:cs="Times New Roman"/>
                <w:sz w:val="21"/>
                <w:szCs w:val="21"/>
                <w:lang w:val="en-US" w:eastAsia="zh-CN"/>
              </w:rPr>
              <w:t>（排名第一）</w:t>
            </w:r>
          </w:p>
          <w:p>
            <w:pPr>
              <w:snapToGrid w:val="0"/>
              <w:spacing w:before="46" w:beforeLines="15" w:after="46" w:afterLines="15"/>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2016</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“基于‘治未病’理论的中医体质基础研究与应用示范”获陕西省科学技术三等奖（排名第一）</w:t>
            </w:r>
          </w:p>
          <w:p>
            <w:pPr>
              <w:snapToGrid w:val="0"/>
              <w:spacing w:before="46" w:beforeLines="15" w:after="46" w:afterLines="1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201</w:t>
            </w:r>
            <w:r>
              <w:rPr>
                <w:rFonts w:hint="eastAsia" w:ascii="Times New Roman" w:hAnsi="Times New Roman" w:eastAsia="宋体" w:cs="Times New Roman"/>
                <w:sz w:val="21"/>
                <w:szCs w:val="21"/>
                <w:lang w:val="en-US" w:eastAsia="zh-CN"/>
              </w:rPr>
              <w:t>9年：“</w:t>
            </w:r>
            <w:r>
              <w:rPr>
                <w:rFonts w:hint="eastAsia" w:ascii="Times New Roman" w:hAnsi="Times New Roman" w:eastAsia="宋体" w:cs="Times New Roman"/>
                <w:sz w:val="21"/>
                <w:szCs w:val="21"/>
              </w:rPr>
              <w:t>中医经典词典</w:t>
            </w:r>
            <w:r>
              <w:rPr>
                <w:rFonts w:hint="eastAsia" w:ascii="Times New Roman" w:hAnsi="Times New Roman" w:eastAsia="宋体" w:cs="Times New Roman"/>
                <w:sz w:val="21"/>
                <w:szCs w:val="21"/>
                <w:lang w:val="en-US" w:eastAsia="zh-CN"/>
              </w:rPr>
              <w:t>”获</w:t>
            </w:r>
            <w:r>
              <w:rPr>
                <w:rFonts w:hint="eastAsia" w:ascii="Times New Roman" w:hAnsi="Times New Roman" w:eastAsia="宋体" w:cs="Times New Roman"/>
                <w:sz w:val="21"/>
                <w:szCs w:val="21"/>
                <w:lang w:eastAsia="zh-CN"/>
              </w:rPr>
              <w:t>中华中医药学会学术著作</w:t>
            </w:r>
            <w:r>
              <w:rPr>
                <w:rFonts w:hint="eastAsia" w:ascii="Times New Roman" w:hAnsi="Times New Roman" w:eastAsia="宋体" w:cs="Times New Roman"/>
                <w:sz w:val="21"/>
                <w:szCs w:val="21"/>
              </w:rPr>
              <w:t>三等</w:t>
            </w:r>
            <w:r>
              <w:rPr>
                <w:rFonts w:hint="eastAsia" w:ascii="Times New Roman" w:hAnsi="Times New Roman" w:eastAsia="宋体" w:cs="Times New Roman"/>
                <w:sz w:val="21"/>
                <w:szCs w:val="21"/>
                <w:lang w:val="en-US" w:eastAsia="zh-CN"/>
              </w:rPr>
              <w:t>奖（排名第四）</w:t>
            </w:r>
          </w:p>
          <w:p>
            <w:pPr>
              <w:snapToGrid w:val="0"/>
              <w:spacing w:before="46" w:beforeLines="15" w:after="46" w:afterLines="15"/>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582" w:type="dxa"/>
            <w:noWrap w:val="0"/>
            <w:vAlign w:val="center"/>
          </w:tcPr>
          <w:p>
            <w:pPr>
              <w:pStyle w:val="4"/>
              <w:adjustRightInd w:val="0"/>
              <w:snapToGrid w:val="0"/>
              <w:spacing w:line="240" w:lineRule="auto"/>
              <w:ind w:firstLine="0" w:firstLineChars="0"/>
              <w:jc w:val="center"/>
              <w:rPr>
                <w:rFonts w:ascii="Times New Roman" w:eastAsia="仿宋"/>
                <w:kern w:val="2"/>
                <w:sz w:val="21"/>
                <w:szCs w:val="21"/>
              </w:rPr>
            </w:pPr>
            <w:r>
              <w:rPr>
                <w:rFonts w:hint="eastAsia" w:ascii="Times New Roman" w:eastAsia="仿宋"/>
                <w:kern w:val="2"/>
                <w:sz w:val="21"/>
                <w:szCs w:val="21"/>
              </w:rPr>
              <w:t>4</w:t>
            </w:r>
          </w:p>
        </w:tc>
        <w:tc>
          <w:tcPr>
            <w:tcW w:w="695" w:type="dxa"/>
            <w:noWrap w:val="0"/>
            <w:vAlign w:val="center"/>
          </w:tcPr>
          <w:p>
            <w:pPr>
              <w:pStyle w:val="4"/>
              <w:adjustRightInd w:val="0"/>
              <w:snapToGrid w:val="0"/>
              <w:spacing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cs="Times New Roman"/>
                <w:kern w:val="2"/>
                <w:sz w:val="21"/>
                <w:szCs w:val="21"/>
                <w:lang w:eastAsia="zh-CN"/>
              </w:rPr>
              <w:t>呼睿</w:t>
            </w:r>
          </w:p>
        </w:tc>
        <w:tc>
          <w:tcPr>
            <w:tcW w:w="737"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bidi="ar-SA"/>
              </w:rPr>
            </w:pPr>
            <w:r>
              <w:rPr>
                <w:rFonts w:hint="eastAsia" w:ascii="Times New Roman" w:cs="Times New Roman"/>
                <w:kern w:val="2"/>
                <w:sz w:val="21"/>
                <w:szCs w:val="21"/>
                <w:lang w:eastAsia="zh-CN"/>
              </w:rPr>
              <w:t>实验师</w:t>
            </w:r>
          </w:p>
        </w:tc>
        <w:tc>
          <w:tcPr>
            <w:tcW w:w="1441"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陕西中医药大学</w:t>
            </w:r>
          </w:p>
        </w:tc>
        <w:tc>
          <w:tcPr>
            <w:tcW w:w="1258" w:type="dxa"/>
            <w:noWrap w:val="0"/>
            <w:vAlign w:val="center"/>
          </w:tcPr>
          <w:p>
            <w:pPr>
              <w:pStyle w:val="4"/>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陕西中医药大学</w:t>
            </w:r>
          </w:p>
        </w:tc>
        <w:tc>
          <w:tcPr>
            <w:tcW w:w="2587" w:type="dxa"/>
            <w:noWrap w:val="0"/>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参与国家自然科学基金项目“基于唾液代谢组学变化探讨肾与唾相关的内在机制”，陕西省科技厅“正常体质—肾虚体质—肾虚证候唾液代谢组学动态演变规律研究”，陕西省教育厅“基于体病相关理论的正常体质-肾虚体质-肾虚证候唾液代谢组学动态演变规律研究”等项目的研究工作，</w:t>
            </w:r>
            <w:r>
              <w:rPr>
                <w:rFonts w:hint="eastAsia" w:ascii="Times New Roman" w:hAnsi="Times New Roman" w:eastAsia="宋体" w:cs="Times New Roman"/>
                <w:sz w:val="21"/>
                <w:szCs w:val="21"/>
                <w:lang w:val="en-US" w:eastAsia="zh-CN"/>
              </w:rPr>
              <w:t>参与该</w:t>
            </w:r>
            <w:r>
              <w:rPr>
                <w:rFonts w:hint="eastAsia" w:ascii="Times New Roman" w:hAnsi="Times New Roman" w:eastAsia="宋体" w:cs="Times New Roman"/>
                <w:sz w:val="21"/>
                <w:szCs w:val="21"/>
              </w:rPr>
              <w:t>研究</w:t>
            </w:r>
            <w:r>
              <w:rPr>
                <w:rFonts w:hint="eastAsia" w:ascii="Times New Roman" w:hAnsi="Times New Roman" w:eastAsia="宋体" w:cs="Times New Roman"/>
                <w:sz w:val="21"/>
                <w:szCs w:val="21"/>
                <w:lang w:val="en-US" w:eastAsia="zh-CN"/>
              </w:rPr>
              <w:t>成果中</w:t>
            </w:r>
            <w:r>
              <w:rPr>
                <w:rFonts w:hint="eastAsia" w:ascii="Times New Roman" w:hAnsi="Times New Roman" w:eastAsia="宋体" w:cs="Times New Roman"/>
                <w:sz w:val="21"/>
                <w:szCs w:val="21"/>
              </w:rPr>
              <w:t>正常体质—肾虚体质—肾虚证候动态演变过程中唾液代谢组</w:t>
            </w:r>
            <w:r>
              <w:rPr>
                <w:rFonts w:hint="eastAsia" w:ascii="Times New Roman" w:hAnsi="Times New Roman" w:eastAsia="宋体" w:cs="Times New Roman"/>
                <w:sz w:val="21"/>
                <w:szCs w:val="21"/>
                <w:lang w:val="en-US" w:eastAsia="zh-CN"/>
              </w:rPr>
              <w:t>学</w:t>
            </w:r>
            <w:r>
              <w:rPr>
                <w:rFonts w:hint="eastAsia" w:ascii="Times New Roman" w:hAnsi="Times New Roman" w:cs="Times New Roman"/>
                <w:sz w:val="21"/>
                <w:szCs w:val="21"/>
                <w:lang w:val="en-US" w:eastAsia="zh-CN"/>
              </w:rPr>
              <w:t>变化</w:t>
            </w:r>
            <w:r>
              <w:rPr>
                <w:rFonts w:hint="eastAsia" w:ascii="Times New Roman" w:hAnsi="Times New Roman" w:eastAsia="宋体" w:cs="Times New Roman"/>
                <w:sz w:val="21"/>
                <w:szCs w:val="21"/>
                <w:lang w:val="en-US" w:eastAsia="zh-CN"/>
              </w:rPr>
              <w:t>研究</w:t>
            </w:r>
            <w:r>
              <w:rPr>
                <w:rFonts w:hint="eastAsia" w:ascii="Times New Roman" w:hAnsi="Times New Roman" w:cs="Times New Roman"/>
                <w:sz w:val="21"/>
                <w:szCs w:val="21"/>
                <w:lang w:val="en-US" w:eastAsia="zh-CN"/>
              </w:rPr>
              <w:t>，</w:t>
            </w:r>
            <w:r>
              <w:rPr>
                <w:rFonts w:hint="default" w:ascii="Times New Roman" w:hAnsi="Times New Roman" w:eastAsia="宋体" w:cs="Times New Roman"/>
                <w:color w:val="000000"/>
                <w:kern w:val="0"/>
                <w:sz w:val="21"/>
                <w:szCs w:val="21"/>
                <w:lang w:bidi="ar"/>
              </w:rPr>
              <w:t>发表相关研究论文</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篇</w:t>
            </w:r>
            <w:r>
              <w:rPr>
                <w:rFonts w:hint="default" w:ascii="Times New Roman" w:hAnsi="Times New Roman" w:eastAsia="宋体" w:cs="Times New Roman"/>
                <w:sz w:val="21"/>
                <w:szCs w:val="21"/>
              </w:rPr>
              <w:t>。</w:t>
            </w:r>
          </w:p>
        </w:tc>
        <w:tc>
          <w:tcPr>
            <w:tcW w:w="2636" w:type="dxa"/>
            <w:noWrap w:val="0"/>
            <w:vAlign w:val="center"/>
          </w:tcPr>
          <w:p>
            <w:pPr>
              <w:snapToGrid w:val="0"/>
              <w:spacing w:before="46" w:beforeLines="15" w:after="46" w:afterLines="15"/>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582" w:type="dxa"/>
            <w:noWrap w:val="0"/>
            <w:vAlign w:val="center"/>
          </w:tcPr>
          <w:p>
            <w:pPr>
              <w:pStyle w:val="4"/>
              <w:adjustRightInd w:val="0"/>
              <w:snapToGrid w:val="0"/>
              <w:spacing w:line="240" w:lineRule="auto"/>
              <w:ind w:firstLine="0" w:firstLineChars="0"/>
              <w:jc w:val="center"/>
              <w:rPr>
                <w:rFonts w:ascii="Times New Roman" w:eastAsia="仿宋"/>
                <w:kern w:val="2"/>
                <w:sz w:val="21"/>
                <w:szCs w:val="21"/>
              </w:rPr>
            </w:pPr>
            <w:r>
              <w:rPr>
                <w:rFonts w:hint="eastAsia" w:ascii="Times New Roman" w:eastAsia="仿宋"/>
                <w:kern w:val="2"/>
                <w:sz w:val="21"/>
                <w:szCs w:val="21"/>
              </w:rPr>
              <w:t>5</w:t>
            </w:r>
          </w:p>
        </w:tc>
        <w:tc>
          <w:tcPr>
            <w:tcW w:w="695"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刘子瑄</w:t>
            </w:r>
          </w:p>
        </w:tc>
        <w:tc>
          <w:tcPr>
            <w:tcW w:w="737"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讲师</w:t>
            </w:r>
          </w:p>
        </w:tc>
        <w:tc>
          <w:tcPr>
            <w:tcW w:w="1441" w:type="dxa"/>
            <w:noWrap w:val="0"/>
            <w:vAlign w:val="center"/>
          </w:tcPr>
          <w:p>
            <w:pPr>
              <w:pStyle w:val="4"/>
              <w:adjustRightInd w:val="0"/>
              <w:snapToGrid w:val="0"/>
              <w:spacing w:line="240" w:lineRule="auto"/>
              <w:ind w:firstLine="0" w:firstLineChars="0"/>
              <w:rPr>
                <w:rFonts w:hint="default"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西京学院</w:t>
            </w:r>
          </w:p>
        </w:tc>
        <w:tc>
          <w:tcPr>
            <w:tcW w:w="1258" w:type="dxa"/>
            <w:noWrap w:val="0"/>
            <w:vAlign w:val="center"/>
          </w:tcPr>
          <w:p>
            <w:pPr>
              <w:pStyle w:val="4"/>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cs="Times New Roman"/>
                <w:kern w:val="2"/>
                <w:sz w:val="21"/>
                <w:szCs w:val="21"/>
                <w:lang w:val="en-US" w:eastAsia="zh-CN"/>
              </w:rPr>
              <w:t>陕西中医药大学</w:t>
            </w:r>
            <w:bookmarkStart w:id="0" w:name="_GoBack"/>
            <w:bookmarkEnd w:id="0"/>
          </w:p>
        </w:tc>
        <w:tc>
          <w:tcPr>
            <w:tcW w:w="2587" w:type="dxa"/>
            <w:noWrap w:val="0"/>
            <w:vAlign w:val="center"/>
          </w:tcPr>
          <w:p>
            <w:pPr>
              <w:widowControl/>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参与国家自然科学基金项目“基于唾液代谢组学变化探讨肾与唾相关的内在机制”，陕西省科技厅</w:t>
            </w:r>
            <w:r>
              <w:rPr>
                <w:rFonts w:hint="eastAsia" w:ascii="Times New Roman" w:hAnsi="Times New Roman" w:eastAsia="宋体" w:cs="Times New Roman"/>
                <w:sz w:val="21"/>
                <w:szCs w:val="21"/>
                <w:lang w:eastAsia="zh-CN"/>
              </w:rPr>
              <w:fldChar w:fldCharType="begin"/>
            </w:r>
            <w:r>
              <w:rPr>
                <w:rFonts w:hint="eastAsia" w:ascii="Times New Roman" w:hAnsi="Times New Roman" w:eastAsia="宋体" w:cs="Times New Roman"/>
                <w:sz w:val="21"/>
                <w:szCs w:val="21"/>
                <w:lang w:eastAsia="zh-CN"/>
              </w:rPr>
              <w:instrText xml:space="preserve"> HYPERLINK "http://ywgl.snstd.gov.cn/egrantweb/contract/index" \l "##" </w:instrText>
            </w:r>
            <w:r>
              <w:rPr>
                <w:rFonts w:hint="eastAsia" w:ascii="Times New Roman" w:hAnsi="Times New Roman" w:eastAsia="宋体" w:cs="Times New Roman"/>
                <w:sz w:val="21"/>
                <w:szCs w:val="21"/>
                <w:lang w:eastAsia="zh-CN"/>
              </w:rPr>
              <w:fldChar w:fldCharType="separate"/>
            </w:r>
            <w:r>
              <w:rPr>
                <w:rFonts w:hint="eastAsia" w:ascii="Times New Roman" w:hAnsi="Times New Roman" w:eastAsia="宋体" w:cs="Times New Roman"/>
                <w:sz w:val="21"/>
                <w:szCs w:val="21"/>
                <w:lang w:eastAsia="zh-CN"/>
              </w:rPr>
              <w:t>“正常体质—肾虚体质—肾虚证候唾液代谢组学动态演变规律研究</w:t>
            </w:r>
            <w:r>
              <w:rPr>
                <w:rFonts w:hint="eastAsia" w:ascii="Times New Roman" w:hAnsi="Times New Roman" w:eastAsia="宋体" w:cs="Times New Roman"/>
                <w:sz w:val="21"/>
                <w:szCs w:val="21"/>
                <w:lang w:eastAsia="zh-CN"/>
              </w:rPr>
              <w:fldChar w:fldCharType="end"/>
            </w:r>
            <w:r>
              <w:rPr>
                <w:rFonts w:hint="eastAsia" w:ascii="Times New Roman" w:hAnsi="Times New Roman" w:eastAsia="宋体" w:cs="Times New Roman"/>
                <w:sz w:val="21"/>
                <w:szCs w:val="21"/>
                <w:lang w:eastAsia="zh-CN"/>
              </w:rPr>
              <w:t>”，陕西省教育厅“基于体病相关理论的正常体质-肾虚体质-肾虚证候唾液代谢组学动态演变规律研究”等项目的研究工作，</w:t>
            </w:r>
            <w:r>
              <w:rPr>
                <w:rFonts w:hint="eastAsia" w:ascii="Times New Roman" w:hAnsi="Times New Roman" w:eastAsia="宋体" w:cs="Times New Roman"/>
                <w:sz w:val="21"/>
                <w:szCs w:val="21"/>
                <w:lang w:val="en-US" w:eastAsia="zh-CN"/>
              </w:rPr>
              <w:t>参与该研究成果的实验研究及数据统计分析等工作</w:t>
            </w:r>
            <w:r>
              <w:rPr>
                <w:rFonts w:hint="eastAsia" w:ascii="Times New Roman" w:hAnsi="Times New Roman" w:cs="Times New Roman"/>
                <w:sz w:val="21"/>
                <w:szCs w:val="21"/>
                <w:lang w:val="en-US" w:eastAsia="zh-CN"/>
              </w:rPr>
              <w:t>，</w:t>
            </w:r>
            <w:r>
              <w:rPr>
                <w:rFonts w:hint="default" w:ascii="Times New Roman" w:hAnsi="Times New Roman" w:eastAsia="宋体" w:cs="Times New Roman"/>
                <w:color w:val="000000"/>
                <w:kern w:val="0"/>
                <w:sz w:val="21"/>
                <w:szCs w:val="21"/>
                <w:lang w:bidi="ar"/>
              </w:rPr>
              <w:t>发表相关研究论文</w:t>
            </w:r>
            <w:r>
              <w:rPr>
                <w:rFonts w:hint="eastAsia"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bidi="ar"/>
              </w:rPr>
              <w:t>篇</w:t>
            </w:r>
            <w:r>
              <w:rPr>
                <w:rFonts w:hint="default" w:ascii="Times New Roman" w:hAnsi="Times New Roman" w:eastAsia="宋体" w:cs="Times New Roman"/>
                <w:sz w:val="21"/>
                <w:szCs w:val="21"/>
              </w:rPr>
              <w:t>。</w:t>
            </w:r>
          </w:p>
        </w:tc>
        <w:tc>
          <w:tcPr>
            <w:tcW w:w="2636" w:type="dxa"/>
            <w:noWrap w:val="0"/>
            <w:vAlign w:val="center"/>
          </w:tcPr>
          <w:p>
            <w:pPr>
              <w:snapToGrid w:val="0"/>
              <w:spacing w:before="46" w:beforeLines="15" w:after="46" w:afterLines="15"/>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w:t>
            </w:r>
          </w:p>
        </w:tc>
      </w:tr>
    </w:tbl>
    <w:p>
      <w:pPr>
        <w:numPr>
          <w:ilvl w:val="0"/>
          <w:numId w:val="0"/>
        </w:numPr>
        <w:spacing w:line="360" w:lineRule="auto"/>
        <w:rPr>
          <w:b/>
          <w:sz w:val="28"/>
          <w:szCs w:val="32"/>
        </w:rPr>
      </w:pPr>
      <w:r>
        <w:rPr>
          <w:rFonts w:hint="eastAsia"/>
          <w:b/>
          <w:sz w:val="28"/>
          <w:szCs w:val="32"/>
          <w:lang w:val="en-US" w:eastAsia="zh-CN"/>
        </w:rPr>
        <w:t>八、</w:t>
      </w:r>
      <w:r>
        <w:rPr>
          <w:b/>
          <w:sz w:val="28"/>
          <w:szCs w:val="32"/>
        </w:rPr>
        <w:t>主要完成单位</w:t>
      </w:r>
      <w:r>
        <w:rPr>
          <w:rFonts w:hint="eastAsia"/>
          <w:b/>
          <w:sz w:val="28"/>
          <w:szCs w:val="32"/>
          <w:lang w:val="en-US" w:eastAsia="zh-CN"/>
        </w:rPr>
        <w:t>情况</w:t>
      </w:r>
    </w:p>
    <w:p>
      <w:pPr>
        <w:pStyle w:val="9"/>
        <w:spacing w:line="360" w:lineRule="auto"/>
        <w:ind w:firstLine="480" w:firstLineChars="0"/>
        <w:rPr>
          <w:rFonts w:hint="eastAsia" w:ascii="宋体" w:hAnsi="宋体" w:cs="宋体"/>
          <w:sz w:val="24"/>
          <w:lang w:val="en-US" w:eastAsia="zh-CN"/>
        </w:rPr>
      </w:pPr>
      <w:r>
        <w:rPr>
          <w:rFonts w:hint="eastAsia" w:ascii="宋体" w:hAnsi="宋体" w:cs="宋体"/>
          <w:sz w:val="24"/>
          <w:lang w:val="en-US" w:eastAsia="zh-CN"/>
        </w:rPr>
        <w:t>该成果主要完成</w:t>
      </w:r>
      <w:r>
        <w:rPr>
          <w:rFonts w:hint="eastAsia" w:ascii="宋体" w:hAnsi="宋体" w:cs="宋体"/>
          <w:sz w:val="24"/>
        </w:rPr>
        <w:t>单位</w:t>
      </w:r>
      <w:r>
        <w:rPr>
          <w:rFonts w:hint="eastAsia" w:ascii="宋体" w:hAnsi="宋体" w:cs="宋体"/>
          <w:sz w:val="24"/>
          <w:lang w:val="en-US" w:eastAsia="zh-CN"/>
        </w:rPr>
        <w:t>为</w:t>
      </w:r>
      <w:r>
        <w:rPr>
          <w:rFonts w:hint="eastAsia" w:ascii="宋体" w:hAnsi="宋体" w:cs="宋体"/>
          <w:sz w:val="24"/>
        </w:rPr>
        <w:t>陕西中医药大学</w:t>
      </w:r>
      <w:r>
        <w:rPr>
          <w:rFonts w:hint="eastAsia" w:ascii="宋体" w:hAnsi="宋体" w:cs="宋体"/>
          <w:sz w:val="24"/>
          <w:lang w:eastAsia="zh-CN"/>
        </w:rPr>
        <w:t>，</w:t>
      </w:r>
      <w:r>
        <w:rPr>
          <w:rFonts w:hint="eastAsia" w:ascii="宋体" w:hAnsi="宋体" w:cs="宋体"/>
          <w:sz w:val="24"/>
          <w:lang w:val="en-US" w:eastAsia="zh-CN"/>
        </w:rPr>
        <w:t xml:space="preserve">学校高度重视科研工作，设有校学术委员会，制订有《 陕西中医药大学科研工作管理办法》《关于加强科学研究工作的决定 》《 陕西中医药大学科研经费管理办法》等一系列文件。 科技处是学校科研的专职管理部门，在校学术委员会的指导下，制订科研规划和各项管理措施，组织对科研工作的宏观指导、日常管理、检查和督导。学校有完成该项目研究的国家中医药管理局重点学科、陕西省中医体质与疾病防治重点实验室、国家中医药管理局三级实验室“分子生物学实验室”、国家中管局二级实验室 “血管神经生理学实验室”“分子病理学实验室”“藏象免疫学实验室”等实验技术平台，并有“中医藏象理论研究省级重点研究室”，以及校级中医基础理论研究室等研究机构的力量支持；拥有完成本成果研究的中医经典理论研究创新团队；有完成该成果研究的图书资料和大批先进仪器设备。因此，完全具备完成该成果研究所需的研究人员、实验条件和应用平台。在整个研究过程中均给予了人员、经费和硬件建设的全方位支持，保证了该项研究的顺利进行。 </w:t>
      </w:r>
    </w:p>
    <w:p>
      <w:pPr>
        <w:spacing w:line="360" w:lineRule="auto"/>
        <w:rPr>
          <w:b/>
          <w:sz w:val="28"/>
          <w:szCs w:val="32"/>
        </w:rPr>
      </w:pPr>
      <w:r>
        <w:rPr>
          <w:rFonts w:hint="eastAsia"/>
          <w:b/>
          <w:sz w:val="28"/>
          <w:szCs w:val="32"/>
          <w:lang w:val="en-US" w:eastAsia="zh-CN"/>
        </w:rPr>
        <w:t>九</w:t>
      </w:r>
      <w:r>
        <w:rPr>
          <w:b/>
          <w:sz w:val="28"/>
          <w:szCs w:val="32"/>
        </w:rPr>
        <w:t>、完成人合作关系说明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319"/>
        <w:gridCol w:w="1289"/>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3"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序号</w:t>
            </w:r>
          </w:p>
        </w:tc>
        <w:tc>
          <w:tcPr>
            <w:tcW w:w="1360"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合作者</w:t>
            </w:r>
          </w:p>
        </w:tc>
        <w:tc>
          <w:tcPr>
            <w:tcW w:w="756"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合作时间</w:t>
            </w:r>
          </w:p>
        </w:tc>
        <w:tc>
          <w:tcPr>
            <w:tcW w:w="2529"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合作成果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3"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w:t>
            </w:r>
          </w:p>
        </w:tc>
        <w:tc>
          <w:tcPr>
            <w:tcW w:w="1360"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李翠娟</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cs="Times New Roman"/>
                <w:color w:val="auto"/>
                <w:sz w:val="24"/>
                <w:szCs w:val="24"/>
                <w:vertAlign w:val="baseline"/>
                <w:lang w:val="en-US" w:eastAsia="zh-CN"/>
              </w:rPr>
              <w:t>巩振东</w:t>
            </w:r>
          </w:p>
        </w:tc>
        <w:tc>
          <w:tcPr>
            <w:tcW w:w="756"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200</w:t>
            </w:r>
            <w:r>
              <w:rPr>
                <w:rFonts w:hint="eastAsia" w:ascii="Times New Roman" w:hAnsi="Times New Roman" w:cs="Times New Roman"/>
                <w:color w:val="auto"/>
                <w:sz w:val="24"/>
                <w:szCs w:val="24"/>
                <w:vertAlign w:val="baseline"/>
                <w:lang w:val="en-US" w:eastAsia="zh-CN"/>
              </w:rPr>
              <w:t>4</w:t>
            </w:r>
            <w:r>
              <w:rPr>
                <w:rFonts w:hint="default" w:ascii="Times New Roman" w:hAnsi="Times New Roman" w:eastAsia="宋体" w:cs="Times New Roman"/>
                <w:color w:val="auto"/>
                <w:sz w:val="24"/>
                <w:szCs w:val="24"/>
                <w:vertAlign w:val="baseline"/>
                <w:lang w:val="en-US" w:eastAsia="zh-CN"/>
              </w:rPr>
              <w:t>-20</w:t>
            </w:r>
            <w:r>
              <w:rPr>
                <w:rFonts w:hint="eastAsia" w:ascii="Times New Roman" w:hAnsi="Times New Roman" w:cs="Times New Roman"/>
                <w:color w:val="auto"/>
                <w:sz w:val="24"/>
                <w:szCs w:val="24"/>
                <w:vertAlign w:val="baseline"/>
                <w:lang w:val="en-US" w:eastAsia="zh-CN"/>
              </w:rPr>
              <w:t>19</w:t>
            </w:r>
          </w:p>
        </w:tc>
        <w:tc>
          <w:tcPr>
            <w:tcW w:w="2529"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共同研发、合作发表论文、共同获奖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3"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w:t>
            </w:r>
          </w:p>
        </w:tc>
        <w:tc>
          <w:tcPr>
            <w:tcW w:w="1360"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李翠娟</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cs="Times New Roman"/>
                <w:color w:val="auto"/>
                <w:sz w:val="24"/>
                <w:szCs w:val="24"/>
                <w:vertAlign w:val="baseline"/>
                <w:lang w:val="en-US" w:eastAsia="zh-CN"/>
              </w:rPr>
              <w:t>孙理军</w:t>
            </w:r>
          </w:p>
        </w:tc>
        <w:tc>
          <w:tcPr>
            <w:tcW w:w="756"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200</w:t>
            </w:r>
            <w:r>
              <w:rPr>
                <w:rFonts w:hint="eastAsia" w:ascii="Times New Roman" w:hAnsi="Times New Roman" w:cs="Times New Roman"/>
                <w:color w:val="auto"/>
                <w:sz w:val="24"/>
                <w:szCs w:val="24"/>
                <w:vertAlign w:val="baseline"/>
                <w:lang w:val="en-US" w:eastAsia="zh-CN"/>
              </w:rPr>
              <w:t>4</w:t>
            </w:r>
            <w:r>
              <w:rPr>
                <w:rFonts w:hint="default" w:ascii="Times New Roman" w:hAnsi="Times New Roman" w:eastAsia="宋体" w:cs="Times New Roman"/>
                <w:color w:val="auto"/>
                <w:sz w:val="24"/>
                <w:szCs w:val="24"/>
                <w:vertAlign w:val="baseline"/>
                <w:lang w:val="en-US" w:eastAsia="zh-CN"/>
              </w:rPr>
              <w:t>-20</w:t>
            </w:r>
            <w:r>
              <w:rPr>
                <w:rFonts w:hint="eastAsia" w:ascii="Times New Roman" w:hAnsi="Times New Roman" w:cs="Times New Roman"/>
                <w:color w:val="auto"/>
                <w:sz w:val="24"/>
                <w:szCs w:val="24"/>
                <w:vertAlign w:val="baseline"/>
                <w:lang w:val="en-US" w:eastAsia="zh-CN"/>
              </w:rPr>
              <w:t>19</w:t>
            </w:r>
          </w:p>
        </w:tc>
        <w:tc>
          <w:tcPr>
            <w:tcW w:w="2529"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共同</w:t>
            </w:r>
            <w:r>
              <w:rPr>
                <w:rFonts w:hint="eastAsia" w:ascii="Times New Roman" w:hAnsi="Times New Roman" w:cs="Times New Roman"/>
                <w:color w:val="auto"/>
                <w:sz w:val="24"/>
                <w:szCs w:val="24"/>
                <w:vertAlign w:val="baseline"/>
                <w:lang w:val="en-US" w:eastAsia="zh-CN"/>
              </w:rPr>
              <w:t>研发</w:t>
            </w:r>
            <w:r>
              <w:rPr>
                <w:rFonts w:hint="default" w:ascii="Times New Roman" w:hAnsi="Times New Roman" w:eastAsia="宋体" w:cs="Times New Roman"/>
                <w:color w:val="auto"/>
                <w:sz w:val="24"/>
                <w:szCs w:val="24"/>
                <w:vertAlign w:val="baseline"/>
                <w:lang w:val="en-US" w:eastAsia="zh-CN"/>
              </w:rPr>
              <w:t>、合作发表论文、共同获奖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3"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w:t>
            </w:r>
          </w:p>
        </w:tc>
        <w:tc>
          <w:tcPr>
            <w:tcW w:w="1360"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李翠娟</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cs="Times New Roman"/>
                <w:color w:val="auto"/>
                <w:sz w:val="24"/>
                <w:szCs w:val="24"/>
                <w:vertAlign w:val="baseline"/>
                <w:lang w:val="en-US" w:eastAsia="zh-CN"/>
              </w:rPr>
              <w:t>呼睿</w:t>
            </w:r>
          </w:p>
        </w:tc>
        <w:tc>
          <w:tcPr>
            <w:tcW w:w="756"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w:t>
            </w:r>
            <w:r>
              <w:rPr>
                <w:rFonts w:hint="eastAsia" w:ascii="Times New Roman" w:hAnsi="Times New Roman" w:cs="Times New Roman"/>
                <w:color w:val="auto"/>
                <w:sz w:val="24"/>
                <w:szCs w:val="24"/>
                <w:vertAlign w:val="baseline"/>
                <w:lang w:val="en-US" w:eastAsia="zh-CN"/>
              </w:rPr>
              <w:t>13</w:t>
            </w:r>
            <w:r>
              <w:rPr>
                <w:rFonts w:hint="default" w:ascii="Times New Roman" w:hAnsi="Times New Roman" w:eastAsia="宋体" w:cs="Times New Roman"/>
                <w:color w:val="auto"/>
                <w:sz w:val="24"/>
                <w:szCs w:val="24"/>
                <w:vertAlign w:val="baseline"/>
                <w:lang w:val="en-US" w:eastAsia="zh-CN"/>
              </w:rPr>
              <w:t>-20</w:t>
            </w:r>
            <w:r>
              <w:rPr>
                <w:rFonts w:hint="eastAsia" w:ascii="Times New Roman" w:hAnsi="Times New Roman" w:cs="Times New Roman"/>
                <w:color w:val="auto"/>
                <w:sz w:val="24"/>
                <w:szCs w:val="24"/>
                <w:vertAlign w:val="baseline"/>
                <w:lang w:val="en-US" w:eastAsia="zh-CN"/>
              </w:rPr>
              <w:t>19</w:t>
            </w:r>
          </w:p>
        </w:tc>
        <w:tc>
          <w:tcPr>
            <w:tcW w:w="2529"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共同研发、合作发表论文、共同获奖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3"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4</w:t>
            </w:r>
          </w:p>
        </w:tc>
        <w:tc>
          <w:tcPr>
            <w:tcW w:w="1360"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李翠娟、刘子瑄</w:t>
            </w:r>
          </w:p>
        </w:tc>
        <w:tc>
          <w:tcPr>
            <w:tcW w:w="756"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w:t>
            </w:r>
            <w:r>
              <w:rPr>
                <w:rFonts w:hint="eastAsia" w:ascii="Times New Roman" w:hAnsi="Times New Roman" w:cs="Times New Roman"/>
                <w:color w:val="auto"/>
                <w:sz w:val="24"/>
                <w:szCs w:val="24"/>
                <w:vertAlign w:val="baseline"/>
                <w:lang w:val="en-US" w:eastAsia="zh-CN"/>
              </w:rPr>
              <w:t>12</w:t>
            </w:r>
            <w:r>
              <w:rPr>
                <w:rFonts w:hint="default" w:ascii="Times New Roman" w:hAnsi="Times New Roman" w:eastAsia="宋体" w:cs="Times New Roman"/>
                <w:color w:val="auto"/>
                <w:sz w:val="24"/>
                <w:szCs w:val="24"/>
                <w:vertAlign w:val="baseline"/>
                <w:lang w:val="en-US" w:eastAsia="zh-CN"/>
              </w:rPr>
              <w:t>-20</w:t>
            </w:r>
            <w:r>
              <w:rPr>
                <w:rFonts w:hint="eastAsia" w:ascii="Times New Roman" w:hAnsi="Times New Roman" w:cs="Times New Roman"/>
                <w:color w:val="auto"/>
                <w:sz w:val="24"/>
                <w:szCs w:val="24"/>
                <w:vertAlign w:val="baseline"/>
                <w:lang w:val="en-US" w:eastAsia="zh-CN"/>
              </w:rPr>
              <w:t>18</w:t>
            </w:r>
          </w:p>
        </w:tc>
        <w:tc>
          <w:tcPr>
            <w:tcW w:w="2529" w:type="pc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共同</w:t>
            </w:r>
            <w:r>
              <w:rPr>
                <w:rFonts w:hint="eastAsia" w:ascii="Times New Roman" w:hAnsi="Times New Roman" w:cs="Times New Roman"/>
                <w:color w:val="auto"/>
                <w:sz w:val="24"/>
                <w:szCs w:val="24"/>
                <w:vertAlign w:val="baseline"/>
                <w:lang w:val="en-US" w:eastAsia="zh-CN"/>
              </w:rPr>
              <w:t>研发</w:t>
            </w:r>
            <w:r>
              <w:rPr>
                <w:rFonts w:hint="default" w:ascii="Times New Roman" w:hAnsi="Times New Roman" w:eastAsia="宋体" w:cs="Times New Roman"/>
                <w:color w:val="auto"/>
                <w:sz w:val="24"/>
                <w:szCs w:val="24"/>
                <w:vertAlign w:val="baseline"/>
                <w:lang w:val="en-US" w:eastAsia="zh-CN"/>
              </w:rPr>
              <w:t>、合作发表论文、共同获奖</w:t>
            </w:r>
          </w:p>
        </w:tc>
      </w:tr>
    </w:tbl>
    <w:p>
      <w:pPr>
        <w:pStyle w:val="10"/>
        <w:snapToGrid w:val="0"/>
        <w:spacing w:line="312" w:lineRule="auto"/>
        <w:ind w:left="105" w:leftChars="50" w:right="105" w:rightChars="50" w:firstLine="482" w:firstLineChars="200"/>
        <w:jc w:val="both"/>
        <w:rPr>
          <w:b/>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dvOT596495f2">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61A37"/>
    <w:multiLevelType w:val="singleLevel"/>
    <w:tmpl w:val="DF261A3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15352"/>
    <w:rsid w:val="01741EE5"/>
    <w:rsid w:val="051A5D2B"/>
    <w:rsid w:val="06A83D9E"/>
    <w:rsid w:val="06D1787D"/>
    <w:rsid w:val="083379CA"/>
    <w:rsid w:val="0E004FEF"/>
    <w:rsid w:val="0F85328E"/>
    <w:rsid w:val="112B20CB"/>
    <w:rsid w:val="118F7AA6"/>
    <w:rsid w:val="11F1542B"/>
    <w:rsid w:val="14E500DA"/>
    <w:rsid w:val="15B73ACC"/>
    <w:rsid w:val="26720769"/>
    <w:rsid w:val="299A5D09"/>
    <w:rsid w:val="2DA7537A"/>
    <w:rsid w:val="2E4717F4"/>
    <w:rsid w:val="2ED97D82"/>
    <w:rsid w:val="3274306E"/>
    <w:rsid w:val="327535C8"/>
    <w:rsid w:val="328A4428"/>
    <w:rsid w:val="34ED212D"/>
    <w:rsid w:val="37461EAB"/>
    <w:rsid w:val="379B76BA"/>
    <w:rsid w:val="389A32E2"/>
    <w:rsid w:val="390E4360"/>
    <w:rsid w:val="3BE73454"/>
    <w:rsid w:val="44AA4BD3"/>
    <w:rsid w:val="50804D05"/>
    <w:rsid w:val="53F92108"/>
    <w:rsid w:val="54190012"/>
    <w:rsid w:val="591170AA"/>
    <w:rsid w:val="5B434E0A"/>
    <w:rsid w:val="5C5A23C0"/>
    <w:rsid w:val="62FA5A86"/>
    <w:rsid w:val="64C7600B"/>
    <w:rsid w:val="69305426"/>
    <w:rsid w:val="6B242B15"/>
    <w:rsid w:val="6C8E7354"/>
    <w:rsid w:val="6F7B3E27"/>
    <w:rsid w:val="71F65C49"/>
    <w:rsid w:val="73CB1A21"/>
    <w:rsid w:val="78FB5C8D"/>
    <w:rsid w:val="79515352"/>
    <w:rsid w:val="7977076D"/>
    <w:rsid w:val="7B4560F9"/>
    <w:rsid w:val="7CC93839"/>
    <w:rsid w:val="7CF76503"/>
    <w:rsid w:val="7D901BD9"/>
    <w:rsid w:val="7E4C0D0D"/>
    <w:rsid w:val="7E6E34B7"/>
    <w:rsid w:val="7EFC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1"/>
    </w:rPr>
  </w:style>
  <w:style w:type="paragraph" w:styleId="4">
    <w:name w:val="Plain Text"/>
    <w:basedOn w:val="1"/>
    <w:qFormat/>
    <w:uiPriority w:val="0"/>
    <w:pPr>
      <w:spacing w:line="360" w:lineRule="auto"/>
      <w:ind w:firstLine="480" w:firstLineChars="200"/>
    </w:pPr>
    <w:rPr>
      <w:rFonts w:ascii="仿宋_GB2312" w:hAnsi="Times New Roman" w:eastAsia="宋体"/>
      <w:kern w:val="0"/>
      <w:sz w:val="24"/>
      <w:szCs w:val="20"/>
    </w:rPr>
  </w:style>
  <w:style w:type="character" w:styleId="7">
    <w:name w:val="Hyperlink"/>
    <w:qFormat/>
    <w:uiPriority w:val="0"/>
    <w:rPr>
      <w:color w:val="0000FF"/>
      <w:u w:val="single"/>
    </w:rPr>
  </w:style>
  <w:style w:type="character" w:customStyle="1" w:styleId="8">
    <w:name w:val="fontstyle01"/>
    <w:qFormat/>
    <w:uiPriority w:val="0"/>
    <w:rPr>
      <w:rFonts w:ascii="AdvOT596495f2" w:hAnsi="AdvOT596495f2" w:eastAsia="AdvOT596495f2" w:cs="AdvOT596495f2"/>
      <w:color w:val="000000"/>
      <w:sz w:val="22"/>
      <w:szCs w:val="22"/>
    </w:rPr>
  </w:style>
  <w:style w:type="paragraph" w:customStyle="1" w:styleId="9">
    <w:name w:val="列出段落1"/>
    <w:basedOn w:val="1"/>
    <w:unhideWhenUsed/>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2021-04-27T13:29:00Z</dcterms:created>
  <dc:creator>Administrator</dc:creator>
  <cp:lastModifiedBy>Administrator</cp:lastModifiedBy>
  <dcterms:modified xsi:type="dcterms:W3CDTF">2021-04-28T09:53:13Z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8E2D3F09E6C143838180E621A1869FD0</vt:lpwstr>
  </property>
</Properties>
</file>