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EA" w:rsidRPr="006F3AEA" w:rsidRDefault="006F3AEA" w:rsidP="006F3AEA">
      <w:pPr>
        <w:jc w:val="center"/>
        <w:rPr>
          <w:rFonts w:ascii="黑体" w:eastAsia="黑体" w:hAnsi="黑体" w:cs="Times New Roman"/>
          <w:b/>
          <w:bCs/>
          <w:sz w:val="40"/>
          <w:szCs w:val="44"/>
        </w:rPr>
      </w:pPr>
      <w:r w:rsidRPr="006F3AEA">
        <w:rPr>
          <w:rFonts w:ascii="黑体" w:eastAsia="黑体" w:hAnsi="黑体" w:cs="Times New Roman" w:hint="eastAsia"/>
          <w:b/>
          <w:bCs/>
          <w:sz w:val="40"/>
          <w:szCs w:val="44"/>
        </w:rPr>
        <w:t>中国中医科学院科学技术奖</w:t>
      </w:r>
    </w:p>
    <w:p w:rsidR="006F3AEA" w:rsidRPr="006F3AEA" w:rsidRDefault="006F3AEA" w:rsidP="006F3AEA">
      <w:pPr>
        <w:jc w:val="center"/>
        <w:rPr>
          <w:rFonts w:ascii="黑体" w:eastAsia="黑体" w:hAnsi="黑体" w:cs="Times New Roman"/>
          <w:b/>
          <w:bCs/>
          <w:sz w:val="40"/>
          <w:szCs w:val="44"/>
        </w:rPr>
      </w:pPr>
      <w:r w:rsidRPr="006F3AEA">
        <w:rPr>
          <w:rFonts w:ascii="黑体" w:eastAsia="黑体" w:hAnsi="黑体" w:cs="Times New Roman" w:hint="eastAsia"/>
          <w:b/>
          <w:bCs/>
          <w:sz w:val="40"/>
          <w:szCs w:val="44"/>
        </w:rPr>
        <w:t>——</w:t>
      </w:r>
      <w:bookmarkStart w:id="0" w:name="_GoBack"/>
      <w:r w:rsidRPr="006F3AEA">
        <w:rPr>
          <w:rFonts w:ascii="黑体" w:eastAsia="黑体" w:hAnsi="黑体" w:cs="Times New Roman" w:hint="eastAsia"/>
          <w:b/>
          <w:bCs/>
          <w:sz w:val="40"/>
          <w:szCs w:val="44"/>
        </w:rPr>
        <w:t>中药资源普查科学技术奖申报</w:t>
      </w:r>
      <w:bookmarkEnd w:id="0"/>
    </w:p>
    <w:p w:rsidR="006F3AEA" w:rsidRDefault="006F3AEA" w:rsidP="006F3AEA">
      <w:pPr>
        <w:spacing w:afterLines="50" w:after="156" w:line="420" w:lineRule="exact"/>
        <w:rPr>
          <w:rFonts w:ascii="黑体" w:eastAsia="黑体" w:hAnsi="黑体" w:cs="Times New Roman" w:hint="eastAsia"/>
          <w:b/>
          <w:bCs/>
          <w:sz w:val="30"/>
          <w:szCs w:val="30"/>
        </w:rPr>
      </w:pPr>
    </w:p>
    <w:p w:rsidR="006F3AEA" w:rsidRDefault="006F3AEA" w:rsidP="006F3AEA">
      <w:pPr>
        <w:spacing w:afterLines="50" w:after="156" w:line="420" w:lineRule="exact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6F3AEA">
        <w:rPr>
          <w:rFonts w:ascii="黑体" w:eastAsia="黑体" w:hAnsi="黑体" w:cs="Times New Roman" w:hint="eastAsia"/>
          <w:b/>
          <w:sz w:val="24"/>
          <w:szCs w:val="24"/>
        </w:rPr>
        <w:t>项目名称</w:t>
      </w:r>
      <w:r w:rsidRPr="006F3AEA"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Pr="00931FA6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基于第四次全国中药资源普查的</w:t>
      </w:r>
      <w:proofErr w:type="gramStart"/>
      <w:r w:rsidRPr="00931FA6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秦药产业</w:t>
      </w:r>
      <w:proofErr w:type="gramEnd"/>
      <w:r w:rsidRPr="00931FA6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发展体系构建</w:t>
      </w:r>
    </w:p>
    <w:p w:rsidR="006F3AEA" w:rsidRDefault="006F3AEA" w:rsidP="006F3AEA">
      <w:pPr>
        <w:spacing w:afterLines="50" w:after="156" w:line="420" w:lineRule="exac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6F3AEA">
        <w:rPr>
          <w:rFonts w:ascii="黑体" w:eastAsia="黑体" w:hAnsi="黑体" w:cs="Times New Roman" w:hint="eastAsia"/>
          <w:b/>
          <w:sz w:val="24"/>
          <w:szCs w:val="24"/>
        </w:rPr>
        <w:t>主要完成人</w:t>
      </w:r>
      <w:r w:rsidRPr="006F3AEA"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刘力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周永学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白吉庆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唐志书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颜永刚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李铂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杨新杰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黄文静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</w:p>
    <w:p w:rsidR="006F3AEA" w:rsidRDefault="006F3AEA" w:rsidP="006F3AEA">
      <w:pPr>
        <w:spacing w:afterLines="50" w:after="156" w:line="420" w:lineRule="exact"/>
        <w:ind w:firstLineChars="600" w:firstLine="144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王楠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王昌利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012A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杨琳</w:t>
      </w:r>
    </w:p>
    <w:p w:rsidR="006F3AEA" w:rsidRDefault="006F3AEA" w:rsidP="006F3AEA">
      <w:pPr>
        <w:spacing w:afterLines="50" w:after="156" w:line="420" w:lineRule="exact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6F3AEA">
        <w:rPr>
          <w:rFonts w:ascii="黑体" w:eastAsia="黑体" w:hAnsi="黑体" w:cs="Times New Roman" w:hint="eastAsia"/>
          <w:b/>
          <w:sz w:val="24"/>
          <w:szCs w:val="24"/>
        </w:rPr>
        <w:t>主要完成单位</w:t>
      </w:r>
      <w:r w:rsidRPr="006F3AEA">
        <w:rPr>
          <w:rFonts w:ascii="黑体" w:eastAsia="黑体" w:hAnsi="黑体" w:cs="Times New Roman" w:hint="eastAsia"/>
          <w:b/>
          <w:sz w:val="24"/>
          <w:szCs w:val="24"/>
        </w:rPr>
        <w:t>：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陕西中医药大学</w:t>
      </w:r>
    </w:p>
    <w:p w:rsidR="006F3AEA" w:rsidRPr="006F3AEA" w:rsidRDefault="006F3AEA" w:rsidP="006F3AEA">
      <w:pPr>
        <w:spacing w:afterLines="50" w:after="156" w:line="420" w:lineRule="exact"/>
        <w:rPr>
          <w:rFonts w:ascii="黑体" w:eastAsia="黑体" w:hAnsi="黑体" w:cs="Times New Roman"/>
          <w:b/>
          <w:sz w:val="24"/>
          <w:szCs w:val="24"/>
        </w:rPr>
      </w:pPr>
      <w:r w:rsidRPr="006F3AEA">
        <w:rPr>
          <w:rFonts w:ascii="黑体" w:eastAsia="黑体" w:hAnsi="黑体" w:cs="Times New Roman" w:hint="eastAsia"/>
          <w:b/>
          <w:sz w:val="24"/>
          <w:szCs w:val="24"/>
        </w:rPr>
        <w:t>项目</w:t>
      </w:r>
      <w:r w:rsidRPr="006F3AEA">
        <w:rPr>
          <w:rFonts w:ascii="黑体" w:eastAsia="黑体" w:hAnsi="黑体" w:cs="Times New Roman" w:hint="eastAsia"/>
          <w:b/>
          <w:sz w:val="24"/>
          <w:szCs w:val="24"/>
        </w:rPr>
        <w:t>创</w:t>
      </w:r>
      <w:r>
        <w:rPr>
          <w:rFonts w:ascii="黑体" w:eastAsia="黑体" w:hAnsi="黑体" w:cs="Times New Roman" w:hint="eastAsia"/>
          <w:b/>
          <w:sz w:val="24"/>
          <w:szCs w:val="24"/>
        </w:rPr>
        <w:t>新</w:t>
      </w:r>
      <w:r w:rsidRPr="006F3AEA">
        <w:rPr>
          <w:rFonts w:ascii="黑体" w:eastAsia="黑体" w:hAnsi="黑体" w:cs="Times New Roman" w:hint="eastAsia"/>
          <w:b/>
          <w:sz w:val="24"/>
          <w:szCs w:val="24"/>
        </w:rPr>
        <w:t>成果：</w:t>
      </w:r>
    </w:p>
    <w:p w:rsidR="006F3AEA" w:rsidRDefault="006F3AEA" w:rsidP="006F3AEA">
      <w:pPr>
        <w:snapToGrid w:val="0"/>
        <w:spacing w:beforeLines="25" w:before="78" w:afterLines="25" w:after="78" w:line="336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8637E8">
        <w:rPr>
          <w:rFonts w:ascii="黑体" w:eastAsia="黑体" w:hAnsi="黑体" w:hint="eastAsia"/>
          <w:b/>
          <w:sz w:val="24"/>
          <w:szCs w:val="24"/>
        </w:rPr>
        <w:t>创新</w:t>
      </w:r>
      <w:r w:rsidRPr="00664F7D">
        <w:rPr>
          <w:rFonts w:ascii="黑体" w:eastAsia="黑体" w:hAnsi="黑体" w:cs="Times New Roman"/>
          <w:b/>
          <w:sz w:val="24"/>
          <w:szCs w:val="24"/>
        </w:rPr>
        <w:t>成果</w:t>
      </w:r>
      <w:proofErr w:type="gramStart"/>
      <w:r w:rsidRPr="008637E8">
        <w:rPr>
          <w:rFonts w:ascii="黑体" w:eastAsia="黑体" w:hAnsi="黑体" w:hint="eastAsia"/>
          <w:b/>
          <w:sz w:val="24"/>
          <w:szCs w:val="24"/>
        </w:rPr>
        <w:t>一</w:t>
      </w:r>
      <w:proofErr w:type="gramEnd"/>
      <w:r w:rsidRPr="008637E8">
        <w:rPr>
          <w:rFonts w:ascii="黑体" w:eastAsia="黑体" w:hAnsi="黑体" w:hint="eastAsia"/>
          <w:b/>
          <w:sz w:val="24"/>
          <w:szCs w:val="24"/>
        </w:rPr>
        <w:t>：摸清陕西中药资源本底数据，建立“</w:t>
      </w:r>
      <w:proofErr w:type="gramStart"/>
      <w:r w:rsidRPr="008637E8">
        <w:rPr>
          <w:rFonts w:ascii="黑体" w:eastAsia="黑体" w:hAnsi="黑体" w:hint="eastAsia"/>
          <w:b/>
          <w:sz w:val="24"/>
          <w:szCs w:val="24"/>
        </w:rPr>
        <w:t>一</w:t>
      </w:r>
      <w:proofErr w:type="gramEnd"/>
      <w:r w:rsidRPr="008637E8">
        <w:rPr>
          <w:rFonts w:ascii="黑体" w:eastAsia="黑体" w:hAnsi="黑体" w:hint="eastAsia"/>
          <w:b/>
          <w:sz w:val="24"/>
          <w:szCs w:val="24"/>
        </w:rPr>
        <w:t>中心三站式”联动监测体系，形成资源保护和</w:t>
      </w:r>
      <w:proofErr w:type="gramStart"/>
      <w:r w:rsidRPr="008637E8">
        <w:rPr>
          <w:rFonts w:ascii="黑体" w:eastAsia="黑体" w:hAnsi="黑体" w:hint="eastAsia"/>
          <w:b/>
          <w:sz w:val="24"/>
          <w:szCs w:val="24"/>
        </w:rPr>
        <w:t>可</w:t>
      </w:r>
      <w:proofErr w:type="gramEnd"/>
      <w:r w:rsidRPr="008637E8">
        <w:rPr>
          <w:rFonts w:ascii="黑体" w:eastAsia="黑体" w:hAnsi="黑体" w:hint="eastAsia"/>
          <w:b/>
          <w:sz w:val="24"/>
          <w:szCs w:val="24"/>
        </w:rPr>
        <w:t>持续利用的长效发展机制</w:t>
      </w:r>
      <w:r>
        <w:rPr>
          <w:rFonts w:ascii="黑体" w:eastAsia="黑体" w:hAnsi="黑体" w:hint="eastAsia"/>
          <w:b/>
          <w:sz w:val="24"/>
          <w:szCs w:val="24"/>
        </w:rPr>
        <w:t>。</w:t>
      </w:r>
      <w:r w:rsidRPr="007B71FD">
        <w:rPr>
          <w:rFonts w:ascii="Times New Roman" w:eastAsia="宋体" w:hAnsi="Times New Roman" w:cs="Times New Roman"/>
          <w:sz w:val="24"/>
        </w:rPr>
        <w:t>精选</w:t>
      </w:r>
      <w:r w:rsidRPr="007B71FD">
        <w:rPr>
          <w:rFonts w:ascii="Times New Roman" w:eastAsia="宋体" w:hAnsi="Times New Roman" w:cs="Times New Roman"/>
          <w:sz w:val="24"/>
        </w:rPr>
        <w:t>36</w:t>
      </w:r>
      <w:r w:rsidRPr="007B71FD">
        <w:rPr>
          <w:rFonts w:ascii="Times New Roman" w:eastAsia="宋体" w:hAnsi="Times New Roman" w:cs="Times New Roman"/>
          <w:sz w:val="24"/>
        </w:rPr>
        <w:t>个代表性县区开展中药资源普查试点，摸清</w:t>
      </w:r>
      <w:r w:rsidRPr="007B71FD">
        <w:rPr>
          <w:rFonts w:ascii="Times New Roman" w:eastAsia="宋体" w:hAnsi="Times New Roman" w:cs="Times New Roman" w:hint="eastAsia"/>
          <w:sz w:val="24"/>
        </w:rPr>
        <w:t>了其</w:t>
      </w:r>
      <w:r w:rsidRPr="008637E8">
        <w:rPr>
          <w:rFonts w:ascii="Times New Roman" w:eastAsia="宋体" w:hAnsi="Times New Roman" w:cs="Times New Roman"/>
          <w:sz w:val="24"/>
        </w:rPr>
        <w:t>资源种类、分布、蕴藏量、资源变化趋势，药用植物栽培及野生情况等中药资源本底资料，建立了有序的工作程序</w:t>
      </w:r>
      <w:r>
        <w:rPr>
          <w:rFonts w:ascii="Times New Roman" w:eastAsia="宋体" w:hAnsi="Times New Roman" w:cs="Times New Roman" w:hint="eastAsia"/>
          <w:sz w:val="24"/>
        </w:rPr>
        <w:t>和</w:t>
      </w:r>
      <w:r w:rsidRPr="008637E8">
        <w:rPr>
          <w:rFonts w:ascii="Times New Roman" w:eastAsia="宋体" w:hAnsi="Times New Roman" w:cs="Times New Roman"/>
          <w:sz w:val="24"/>
        </w:rPr>
        <w:t>完整的管理制度，为全面开展全省中药资源普查奠定了坚实的基础。建立了陕西省中药原料质量监测技术服务中心，并指导建设了现代中药资源动态监测</w:t>
      </w:r>
      <w:proofErr w:type="gramStart"/>
      <w:r w:rsidRPr="008637E8">
        <w:rPr>
          <w:rFonts w:ascii="Times New Roman" w:eastAsia="宋体" w:hAnsi="Times New Roman" w:cs="Times New Roman"/>
          <w:sz w:val="24"/>
        </w:rPr>
        <w:t>商洛市</w:t>
      </w:r>
      <w:proofErr w:type="gramEnd"/>
      <w:r w:rsidRPr="008637E8">
        <w:rPr>
          <w:rFonts w:ascii="Times New Roman" w:eastAsia="宋体" w:hAnsi="Times New Roman" w:cs="Times New Roman"/>
          <w:sz w:val="24"/>
        </w:rPr>
        <w:t>商州站、汉中市城固站、宝鸡市太白站，实现</w:t>
      </w:r>
      <w:r w:rsidRPr="008637E8">
        <w:rPr>
          <w:rFonts w:ascii="宋体" w:eastAsia="宋体" w:hAnsi="宋体" w:cs="Times New Roman"/>
          <w:sz w:val="24"/>
        </w:rPr>
        <w:t>了“</w:t>
      </w:r>
      <w:proofErr w:type="gramStart"/>
      <w:r w:rsidRPr="008637E8">
        <w:rPr>
          <w:rFonts w:ascii="宋体" w:eastAsia="宋体" w:hAnsi="宋体" w:cs="Times New Roman"/>
          <w:sz w:val="24"/>
        </w:rPr>
        <w:t>一</w:t>
      </w:r>
      <w:proofErr w:type="gramEnd"/>
      <w:r w:rsidRPr="008637E8">
        <w:rPr>
          <w:rFonts w:ascii="宋体" w:eastAsia="宋体" w:hAnsi="宋体" w:cs="Times New Roman"/>
          <w:sz w:val="24"/>
        </w:rPr>
        <w:t>中心三站式”联</w:t>
      </w:r>
      <w:r w:rsidRPr="008637E8">
        <w:rPr>
          <w:rFonts w:ascii="Times New Roman" w:eastAsia="宋体" w:hAnsi="Times New Roman" w:cs="Times New Roman"/>
          <w:sz w:val="24"/>
        </w:rPr>
        <w:t>动监测体系，形成了全省中药资源监测、预警和保护长效机制</w:t>
      </w:r>
      <w:r>
        <w:rPr>
          <w:rFonts w:ascii="Times New Roman" w:eastAsia="宋体" w:hAnsi="Times New Roman" w:cs="Times New Roman" w:hint="eastAsia"/>
          <w:sz w:val="24"/>
        </w:rPr>
        <w:t>。</w:t>
      </w:r>
      <w:r w:rsidRPr="007B71FD">
        <w:rPr>
          <w:rFonts w:ascii="Times New Roman" w:eastAsia="宋体" w:hAnsi="Times New Roman" w:cs="Times New Roman" w:hint="eastAsia"/>
          <w:sz w:val="24"/>
        </w:rPr>
        <w:t>制定了地方</w:t>
      </w:r>
      <w:r w:rsidRPr="007B71FD">
        <w:rPr>
          <w:rFonts w:ascii="Times New Roman" w:eastAsia="宋体" w:hAnsi="Times New Roman" w:cs="Times New Roman"/>
          <w:sz w:val="24"/>
        </w:rPr>
        <w:t>中药资源产业发展规划</w:t>
      </w:r>
      <w:r w:rsidRPr="007B71FD">
        <w:rPr>
          <w:rFonts w:ascii="Times New Roman" w:eastAsia="宋体" w:hAnsi="Times New Roman" w:cs="Times New Roman" w:hint="eastAsia"/>
          <w:sz w:val="24"/>
        </w:rPr>
        <w:t>等建议，为</w:t>
      </w:r>
      <w:proofErr w:type="gramStart"/>
      <w:r w:rsidRPr="007B71FD">
        <w:rPr>
          <w:rFonts w:ascii="Times New Roman" w:eastAsia="宋体" w:hAnsi="Times New Roman" w:cs="Times New Roman" w:hint="eastAsia"/>
          <w:sz w:val="24"/>
        </w:rPr>
        <w:t>区域党</w:t>
      </w:r>
      <w:proofErr w:type="gramEnd"/>
      <w:r w:rsidRPr="007B71FD">
        <w:rPr>
          <w:rFonts w:ascii="Times New Roman" w:eastAsia="宋体" w:hAnsi="Times New Roman" w:cs="Times New Roman" w:hint="eastAsia"/>
          <w:sz w:val="24"/>
        </w:rPr>
        <w:t>和政府中医药工作科学决策与战略布局提供了高质量方案</w:t>
      </w:r>
      <w:r w:rsidRPr="007B71FD">
        <w:rPr>
          <w:rFonts w:ascii="Times New Roman" w:eastAsia="宋体" w:hAnsi="Times New Roman" w:cs="Times New Roman"/>
          <w:sz w:val="24"/>
        </w:rPr>
        <w:t>。</w:t>
      </w:r>
    </w:p>
    <w:p w:rsidR="006F3AEA" w:rsidRPr="005135FE" w:rsidRDefault="006F3AEA" w:rsidP="006F3AEA">
      <w:pPr>
        <w:snapToGrid w:val="0"/>
        <w:spacing w:beforeLines="25" w:before="78" w:afterLines="25" w:after="78" w:line="336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64F7D">
        <w:rPr>
          <w:rFonts w:ascii="黑体" w:eastAsia="黑体" w:hAnsi="黑体" w:cs="Times New Roman"/>
          <w:b/>
          <w:sz w:val="24"/>
          <w:szCs w:val="24"/>
        </w:rPr>
        <w:t>创新成果</w:t>
      </w:r>
      <w:r w:rsidRPr="00664F7D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664F7D">
        <w:rPr>
          <w:rFonts w:ascii="黑体" w:eastAsia="黑体" w:hAnsi="黑体" w:cs="Times New Roman"/>
          <w:b/>
          <w:bCs/>
          <w:sz w:val="24"/>
          <w:szCs w:val="24"/>
        </w:rPr>
        <w:t>：</w:t>
      </w:r>
      <w:r w:rsidRPr="00664F7D">
        <w:rPr>
          <w:rFonts w:ascii="黑体" w:eastAsia="黑体" w:hAnsi="黑体" w:cs="Times New Roman" w:hint="eastAsia"/>
          <w:b/>
          <w:bCs/>
          <w:sz w:val="24"/>
          <w:szCs w:val="24"/>
        </w:rPr>
        <w:t>通过</w:t>
      </w:r>
      <w:r w:rsidRPr="00664F7D">
        <w:rPr>
          <w:rFonts w:ascii="黑体" w:eastAsia="黑体" w:hAnsi="黑体" w:cs="Times New Roman"/>
          <w:b/>
          <w:bCs/>
          <w:sz w:val="24"/>
          <w:szCs w:val="24"/>
        </w:rPr>
        <w:t>多维度研究代表性秦药品种，丰富</w:t>
      </w:r>
      <w:r w:rsidRPr="00664F7D">
        <w:rPr>
          <w:rFonts w:ascii="黑体" w:eastAsia="黑体" w:hAnsi="黑体" w:cs="Times New Roman" w:hint="eastAsia"/>
          <w:b/>
          <w:bCs/>
          <w:sz w:val="24"/>
          <w:szCs w:val="24"/>
        </w:rPr>
        <w:t>了</w:t>
      </w:r>
      <w:r w:rsidRPr="00664F7D">
        <w:rPr>
          <w:rFonts w:ascii="黑体" w:eastAsia="黑体" w:hAnsi="黑体" w:cs="Times New Roman"/>
          <w:b/>
          <w:bCs/>
          <w:sz w:val="24"/>
          <w:szCs w:val="24"/>
        </w:rPr>
        <w:t>“秦药”科学内涵与外延，构建</w:t>
      </w:r>
      <w:r w:rsidRPr="00664F7D">
        <w:rPr>
          <w:rFonts w:ascii="黑体" w:eastAsia="黑体" w:hAnsi="黑体" w:cs="Times New Roman" w:hint="eastAsia"/>
          <w:b/>
          <w:bCs/>
          <w:sz w:val="24"/>
          <w:szCs w:val="24"/>
        </w:rPr>
        <w:t>了</w:t>
      </w:r>
      <w:r w:rsidRPr="00664F7D">
        <w:rPr>
          <w:rFonts w:ascii="黑体" w:eastAsia="黑体" w:hAnsi="黑体" w:cs="Times New Roman"/>
          <w:b/>
          <w:bCs/>
          <w:sz w:val="24"/>
          <w:szCs w:val="24"/>
        </w:rPr>
        <w:t>高质量</w:t>
      </w:r>
      <w:proofErr w:type="gramStart"/>
      <w:r w:rsidRPr="00664F7D">
        <w:rPr>
          <w:rFonts w:ascii="黑体" w:eastAsia="黑体" w:hAnsi="黑体" w:cs="Times New Roman"/>
          <w:b/>
          <w:bCs/>
          <w:sz w:val="24"/>
          <w:szCs w:val="24"/>
        </w:rPr>
        <w:t>秦药产业</w:t>
      </w:r>
      <w:proofErr w:type="gramEnd"/>
      <w:r w:rsidRPr="00664F7D">
        <w:rPr>
          <w:rFonts w:ascii="黑体" w:eastAsia="黑体" w:hAnsi="黑体" w:cs="Times New Roman"/>
          <w:b/>
          <w:bCs/>
          <w:sz w:val="24"/>
          <w:szCs w:val="24"/>
        </w:rPr>
        <w:t>发展体系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。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聚焦重点品种，创建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了“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秦药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品牌化发展路径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Pr="005135FE">
        <w:rPr>
          <w:rFonts w:ascii="Times New Roman" w:eastAsia="宋体" w:hAnsi="Times New Roman" w:cs="Times New Roman"/>
          <w:sz w:val="24"/>
          <w:szCs w:val="24"/>
        </w:rPr>
        <w:t>助力形成以企业为龙头、以产品为纽带、以品牌为依托的</w:t>
      </w:r>
      <w:proofErr w:type="gramStart"/>
      <w:r w:rsidRPr="005135FE">
        <w:rPr>
          <w:rFonts w:ascii="Times New Roman" w:eastAsia="宋体" w:hAnsi="Times New Roman" w:cs="Times New Roman"/>
          <w:sz w:val="24"/>
          <w:szCs w:val="24"/>
        </w:rPr>
        <w:t>秦药创新</w:t>
      </w:r>
      <w:proofErr w:type="gramEnd"/>
      <w:r w:rsidRPr="005135FE">
        <w:rPr>
          <w:rFonts w:ascii="Times New Roman" w:eastAsia="宋体" w:hAnsi="Times New Roman" w:cs="Times New Roman"/>
          <w:sz w:val="24"/>
          <w:szCs w:val="24"/>
        </w:rPr>
        <w:t>发展新格局。从大宗</w:t>
      </w:r>
      <w:proofErr w:type="gramStart"/>
      <w:r w:rsidRPr="005135FE">
        <w:rPr>
          <w:rFonts w:ascii="Times New Roman" w:eastAsia="宋体" w:hAnsi="Times New Roman" w:cs="Times New Roman"/>
          <w:sz w:val="24"/>
          <w:szCs w:val="24"/>
        </w:rPr>
        <w:t>道地秦药种子</w:t>
      </w:r>
      <w:proofErr w:type="gramEnd"/>
      <w:r w:rsidRPr="005135FE">
        <w:rPr>
          <w:rFonts w:ascii="Times New Roman" w:eastAsia="宋体" w:hAnsi="Times New Roman" w:cs="Times New Roman"/>
          <w:sz w:val="24"/>
          <w:szCs w:val="24"/>
        </w:rPr>
        <w:t>种苗繁育、生理生态特性、次生代谢调控等方面开展系统研究，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建立了一批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“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秦药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种子种苗扩繁与生产技术体系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集成了一批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“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秦药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生产关键技术，并</w:t>
      </w:r>
      <w:r w:rsidRPr="005135FE">
        <w:rPr>
          <w:rFonts w:ascii="Times New Roman" w:eastAsia="宋体" w:hAnsi="Times New Roman" w:cs="Times New Roman"/>
          <w:sz w:val="24"/>
          <w:szCs w:val="24"/>
        </w:rPr>
        <w:t>立足咸阳，辐射全省，助力</w:t>
      </w:r>
      <w:proofErr w:type="gramStart"/>
      <w:r w:rsidRPr="005135FE">
        <w:rPr>
          <w:rFonts w:ascii="Times New Roman" w:eastAsia="宋体" w:hAnsi="Times New Roman" w:cs="Times New Roman"/>
          <w:sz w:val="24"/>
          <w:szCs w:val="24"/>
        </w:rPr>
        <w:t>秦药产业</w:t>
      </w:r>
      <w:proofErr w:type="gramEnd"/>
      <w:r w:rsidRPr="005135FE">
        <w:rPr>
          <w:rFonts w:ascii="Times New Roman" w:eastAsia="宋体" w:hAnsi="Times New Roman" w:cs="Times New Roman"/>
          <w:sz w:val="24"/>
          <w:szCs w:val="24"/>
        </w:rPr>
        <w:t>规模化、规范化发展。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搭建了</w:t>
      </w:r>
      <w:proofErr w:type="gramStart"/>
      <w:r w:rsidRPr="005135FE">
        <w:rPr>
          <w:rFonts w:ascii="Times New Roman" w:eastAsia="宋体" w:hAnsi="Times New Roman" w:cs="Times New Roman"/>
          <w:sz w:val="24"/>
          <w:szCs w:val="24"/>
        </w:rPr>
        <w:t>秦药特色</w:t>
      </w:r>
      <w:proofErr w:type="gramEnd"/>
      <w:r w:rsidRPr="005135FE">
        <w:rPr>
          <w:rFonts w:ascii="Times New Roman" w:eastAsia="宋体" w:hAnsi="Times New Roman" w:cs="Times New Roman"/>
          <w:sz w:val="24"/>
          <w:szCs w:val="24"/>
        </w:rPr>
        <w:t>资源研究与开发国家重点实验室（培育）</w:t>
      </w:r>
      <w:r w:rsidRPr="005135F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135FE">
        <w:rPr>
          <w:rFonts w:ascii="Times New Roman" w:eastAsia="宋体" w:hAnsi="Times New Roman" w:cs="Times New Roman"/>
          <w:sz w:val="24"/>
          <w:szCs w:val="24"/>
        </w:rPr>
        <w:t>陕西中药资源产业化省部共建协同创新中心</w:t>
      </w:r>
      <w:r w:rsidRPr="005135FE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一批</w:t>
      </w:r>
      <w:r w:rsidRPr="005135FE">
        <w:rPr>
          <w:rFonts w:ascii="Times New Roman" w:eastAsia="宋体" w:hAnsi="Times New Roman" w:cs="Times New Roman"/>
          <w:sz w:val="24"/>
          <w:szCs w:val="24"/>
        </w:rPr>
        <w:t>国家级、省市级</w:t>
      </w:r>
      <w:proofErr w:type="gramStart"/>
      <w:r w:rsidRPr="005135FE">
        <w:rPr>
          <w:rFonts w:ascii="Times New Roman" w:eastAsia="宋体" w:hAnsi="Times New Roman" w:cs="Times New Roman"/>
          <w:sz w:val="24"/>
          <w:szCs w:val="24"/>
        </w:rPr>
        <w:t>秦药科技</w:t>
      </w:r>
      <w:proofErr w:type="gramEnd"/>
      <w:r w:rsidRPr="005135FE">
        <w:rPr>
          <w:rFonts w:ascii="Times New Roman" w:eastAsia="宋体" w:hAnsi="Times New Roman" w:cs="Times New Roman"/>
          <w:sz w:val="24"/>
          <w:szCs w:val="24"/>
        </w:rPr>
        <w:t>创新平台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Pr="005135FE">
        <w:rPr>
          <w:rFonts w:ascii="Times New Roman" w:eastAsia="宋体" w:hAnsi="Times New Roman" w:cs="Times New Roman"/>
          <w:bCs/>
          <w:sz w:val="24"/>
          <w:szCs w:val="24"/>
        </w:rPr>
        <w:t>形成一批</w:t>
      </w:r>
      <w:proofErr w:type="gramStart"/>
      <w:r w:rsidRPr="005135FE">
        <w:rPr>
          <w:rFonts w:ascii="Times New Roman" w:eastAsia="宋体" w:hAnsi="Times New Roman" w:cs="Times New Roman"/>
          <w:bCs/>
          <w:sz w:val="24"/>
          <w:szCs w:val="24"/>
        </w:rPr>
        <w:t>秦药科技</w:t>
      </w:r>
      <w:proofErr w:type="gramEnd"/>
      <w:r w:rsidRPr="005135FE">
        <w:rPr>
          <w:rFonts w:ascii="Times New Roman" w:eastAsia="宋体" w:hAnsi="Times New Roman" w:cs="Times New Roman"/>
          <w:bCs/>
          <w:sz w:val="24"/>
          <w:szCs w:val="24"/>
        </w:rPr>
        <w:t>创新与产业发展团队</w:t>
      </w:r>
      <w:r w:rsidRPr="005135FE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:rsidR="006F3AEA" w:rsidRPr="005135FE" w:rsidRDefault="006F3AEA" w:rsidP="006F3AEA">
      <w:pPr>
        <w:snapToGrid w:val="0"/>
        <w:spacing w:beforeLines="25" w:before="78" w:afterLines="25" w:after="78" w:line="336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64F7D">
        <w:rPr>
          <w:rFonts w:ascii="黑体" w:eastAsia="黑体" w:hAnsi="黑体" w:cs="Times New Roman"/>
          <w:b/>
          <w:sz w:val="24"/>
        </w:rPr>
        <w:t>创新</w:t>
      </w:r>
      <w:r w:rsidRPr="00664F7D">
        <w:rPr>
          <w:rFonts w:ascii="黑体" w:eastAsia="黑体" w:hAnsi="黑体" w:cs="Times New Roman"/>
          <w:b/>
          <w:sz w:val="24"/>
          <w:szCs w:val="24"/>
        </w:rPr>
        <w:t>成果</w:t>
      </w:r>
      <w:r w:rsidRPr="00664F7D">
        <w:rPr>
          <w:rFonts w:ascii="黑体" w:eastAsia="黑体" w:hAnsi="黑体" w:cs="Times New Roman"/>
          <w:b/>
          <w:sz w:val="24"/>
        </w:rPr>
        <w:t>三：创建“三包五统一”中药材产业扶贫新模式，建设“双百工程”基地，</w:t>
      </w:r>
      <w:r w:rsidRPr="00664F7D">
        <w:rPr>
          <w:rFonts w:ascii="黑体" w:eastAsia="黑体" w:hAnsi="黑体" w:cs="Times New Roman"/>
          <w:b/>
          <w:bCs/>
          <w:sz w:val="24"/>
        </w:rPr>
        <w:t>助力陕西精准</w:t>
      </w:r>
      <w:r w:rsidRPr="00664F7D">
        <w:rPr>
          <w:rFonts w:ascii="黑体" w:eastAsia="黑体" w:hAnsi="黑体"/>
          <w:b/>
          <w:sz w:val="24"/>
          <w:szCs w:val="24"/>
        </w:rPr>
        <w:t>扶贫</w:t>
      </w:r>
      <w:r w:rsidRPr="00664F7D">
        <w:rPr>
          <w:rFonts w:ascii="黑体" w:eastAsia="黑体" w:hAnsi="黑体" w:cs="Times New Roman"/>
          <w:b/>
          <w:bCs/>
          <w:sz w:val="24"/>
        </w:rPr>
        <w:t>全面解困。</w:t>
      </w:r>
      <w:r w:rsidRPr="005135FE">
        <w:rPr>
          <w:rFonts w:ascii="宋体" w:eastAsia="宋体" w:hAnsi="宋体" w:cs="Times New Roman" w:hint="eastAsia"/>
          <w:sz w:val="24"/>
        </w:rPr>
        <w:t>基于中药资源普查成果，首先在国家级贫困县试点创建了</w:t>
      </w:r>
      <w:r w:rsidRPr="005135FE">
        <w:rPr>
          <w:rFonts w:ascii="宋体" w:eastAsia="宋体" w:hAnsi="宋体" w:cs="Times New Roman"/>
          <w:sz w:val="24"/>
        </w:rPr>
        <w:t>“三包五统一”中</w:t>
      </w:r>
      <w:r w:rsidRPr="005135FE">
        <w:rPr>
          <w:rFonts w:ascii="Times New Roman" w:eastAsia="宋体" w:hAnsi="Times New Roman" w:cs="Times New Roman"/>
          <w:sz w:val="24"/>
        </w:rPr>
        <w:t>药材产业扶贫新模式</w:t>
      </w:r>
      <w:r w:rsidRPr="005135FE">
        <w:rPr>
          <w:rFonts w:ascii="Times New Roman" w:eastAsia="宋体" w:hAnsi="Times New Roman" w:cs="Times New Roman" w:hint="eastAsia"/>
          <w:sz w:val="24"/>
        </w:rPr>
        <w:t>，并成功</w:t>
      </w:r>
      <w:r w:rsidRPr="005135FE">
        <w:rPr>
          <w:rFonts w:ascii="Times New Roman" w:eastAsia="宋体" w:hAnsi="Times New Roman" w:cs="Times New Roman"/>
          <w:sz w:val="24"/>
        </w:rPr>
        <w:t>推广</w:t>
      </w:r>
      <w:r w:rsidRPr="005135FE">
        <w:rPr>
          <w:rFonts w:ascii="Times New Roman" w:eastAsia="宋体" w:hAnsi="Times New Roman" w:cs="Times New Roman" w:hint="eastAsia"/>
          <w:sz w:val="24"/>
        </w:rPr>
        <w:t>到全省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其中涉及</w:t>
      </w:r>
      <w:r w:rsidRPr="005135FE">
        <w:rPr>
          <w:rFonts w:ascii="Times New Roman" w:eastAsia="宋体" w:hAnsi="Times New Roman" w:cs="Times New Roman"/>
          <w:sz w:val="24"/>
        </w:rPr>
        <w:t>16</w:t>
      </w:r>
      <w:r w:rsidRPr="005135FE">
        <w:rPr>
          <w:rFonts w:ascii="Times New Roman" w:eastAsia="宋体" w:hAnsi="Times New Roman" w:cs="Times New Roman"/>
          <w:sz w:val="24"/>
        </w:rPr>
        <w:t>个贫困县区</w:t>
      </w:r>
      <w:r w:rsidRPr="005135FE">
        <w:rPr>
          <w:rFonts w:ascii="Times New Roman" w:eastAsia="宋体" w:hAnsi="Times New Roman" w:cs="Times New Roman" w:hint="eastAsia"/>
          <w:sz w:val="24"/>
        </w:rPr>
        <w:t>。</w:t>
      </w:r>
      <w:proofErr w:type="gramStart"/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涵盖秦药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多个</w:t>
      </w:r>
      <w:proofErr w:type="gramEnd"/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品种，近三年新增产值超过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5135FE">
        <w:rPr>
          <w:rFonts w:ascii="Times New Roman" w:eastAsia="宋体" w:hAnsi="Times New Roman" w:cs="Times New Roman"/>
          <w:kern w:val="0"/>
          <w:sz w:val="24"/>
          <w:szCs w:val="24"/>
        </w:rPr>
        <w:t>亿元。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同时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以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双百工程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示范基地建设为抓手、以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产学研用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为支撑，建成了永寿县丹参、黄芩等关中地区适生中药材种子种苗繁育基地、淳化县车</w:t>
      </w:r>
      <w:proofErr w:type="gramStart"/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坞</w:t>
      </w:r>
      <w:proofErr w:type="gramEnd"/>
      <w:r w:rsidRPr="00E66BE0">
        <w:rPr>
          <w:rFonts w:ascii="Times New Roman" w:eastAsia="宋体" w:hAnsi="Times New Roman" w:cs="Times New Roman"/>
          <w:kern w:val="0"/>
          <w:sz w:val="24"/>
          <w:szCs w:val="24"/>
        </w:rPr>
        <w:t>镇东庄村黄芩种植基地</w:t>
      </w:r>
      <w:r w:rsidRPr="00664F7D">
        <w:rPr>
          <w:rFonts w:ascii="宋体" w:eastAsia="宋体" w:hAnsi="宋体" w:cs="Times New Roman"/>
          <w:kern w:val="0"/>
          <w:sz w:val="24"/>
          <w:szCs w:val="24"/>
        </w:rPr>
        <w:t>等17个“双百工程”示范基地，</w:t>
      </w:r>
      <w:r w:rsidRPr="005135FE">
        <w:rPr>
          <w:rFonts w:ascii="Times New Roman" w:eastAsia="宋体" w:hAnsi="Times New Roman" w:cs="Times New Roman"/>
          <w:sz w:val="24"/>
        </w:rPr>
        <w:t>带动周边中药材产业发展，</w:t>
      </w:r>
      <w:r w:rsidRPr="005135FE">
        <w:rPr>
          <w:rFonts w:ascii="宋体" w:eastAsia="宋体" w:hAnsi="宋体" w:cs="Times New Roman"/>
          <w:kern w:val="0"/>
          <w:sz w:val="24"/>
          <w:szCs w:val="24"/>
        </w:rPr>
        <w:t>对</w:t>
      </w:r>
      <w:r w:rsidRPr="005135FE">
        <w:rPr>
          <w:rFonts w:ascii="宋体" w:eastAsia="宋体" w:hAnsi="宋体" w:cs="Times New Roman"/>
          <w:bCs/>
          <w:sz w:val="24"/>
        </w:rPr>
        <w:t>助</w:t>
      </w:r>
      <w:r w:rsidRPr="00664F7D">
        <w:rPr>
          <w:rFonts w:ascii="宋体" w:eastAsia="宋体" w:hAnsi="宋体" w:cs="Times New Roman"/>
          <w:bCs/>
          <w:sz w:val="24"/>
        </w:rPr>
        <w:t>力陕西精准扶贫全面解困增加了“内动力”。</w:t>
      </w:r>
    </w:p>
    <w:p w:rsidR="00265CD2" w:rsidRPr="006F3AEA" w:rsidRDefault="00265CD2"/>
    <w:sectPr w:rsidR="00265CD2" w:rsidRPr="006F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EA"/>
    <w:rsid w:val="00265CD2"/>
    <w:rsid w:val="006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2021-01-21T01:28:00Z</dcterms:created>
  <dcterms:modified xsi:type="dcterms:W3CDTF">2021-01-21T01:34:00Z</dcterms:modified>
</cp:coreProperties>
</file>