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小标宋_GBK" w:hAnsi="宋体" w:eastAsia="方正小标宋_GBK"/>
          <w:b w:val="0"/>
          <w:bCs/>
          <w:sz w:val="44"/>
          <w:szCs w:val="44"/>
        </w:rPr>
      </w:pPr>
      <w:r>
        <w:rPr>
          <w:rFonts w:hint="eastAsia" w:ascii="黑体" w:hAnsi="宋体" w:eastAsia="黑体"/>
          <w:b w:val="0"/>
          <w:bCs/>
          <w:sz w:val="32"/>
          <w:szCs w:val="32"/>
          <w:lang w:val="en-US" w:eastAsia="zh-CN"/>
        </w:rPr>
        <w:t>附件3：</w:t>
      </w:r>
    </w:p>
    <w:p>
      <w:pPr>
        <w:ind w:left="0" w:leftChars="0" w:firstLine="0" w:firstLineChars="0"/>
        <w:jc w:val="center"/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/>
          <w:b/>
          <w:bCs/>
          <w:color w:val="000000"/>
          <w:sz w:val="44"/>
          <w:szCs w:val="44"/>
        </w:rPr>
        <w:t>咸阳市重点实验室建设任务书</w:t>
      </w:r>
    </w:p>
    <w:bookmarkEnd w:id="0"/>
    <w:p>
      <w:pPr>
        <w:ind w:left="0" w:leftChars="0" w:firstLine="0" w:firstLineChars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（格式）</w:t>
      </w:r>
    </w:p>
    <w:p>
      <w:pPr>
        <w:ind w:firstLine="723"/>
        <w:jc w:val="center"/>
        <w:rPr>
          <w:rFonts w:hint="eastAsia" w:eastAsia="长城小标宋体"/>
          <w:b/>
          <w:sz w:val="36"/>
          <w:szCs w:val="36"/>
        </w:rPr>
      </w:pPr>
    </w:p>
    <w:p>
      <w:pPr>
        <w:ind w:firstLine="723"/>
        <w:jc w:val="center"/>
        <w:rPr>
          <w:rFonts w:hint="eastAsia" w:eastAsia="长城小标宋体"/>
          <w:b/>
          <w:sz w:val="36"/>
          <w:szCs w:val="36"/>
        </w:rPr>
      </w:pPr>
    </w:p>
    <w:p>
      <w:pPr>
        <w:snapToGrid w:val="0"/>
        <w:ind w:firstLine="800" w:firstLineChars="25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实验室名称：</w:t>
      </w:r>
    </w:p>
    <w:p>
      <w:pPr>
        <w:snapToGrid w:val="0"/>
        <w:ind w:firstLine="788"/>
        <w:rPr>
          <w:rFonts w:hint="eastAsia" w:ascii="仿宋_GB2312"/>
          <w:kern w:val="0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学科分类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788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依托单位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788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主管部门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788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通讯地址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788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邮政编码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76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30"/>
          <w:kern w:val="0"/>
          <w:sz w:val="32"/>
          <w:szCs w:val="32"/>
        </w:rPr>
        <w:t>联 系 人</w:t>
      </w:r>
      <w:r>
        <w:rPr>
          <w:rFonts w:hint="eastAsia" w:ascii="仿宋_GB2312"/>
          <w:kern w:val="0"/>
          <w:sz w:val="32"/>
          <w:szCs w:val="32"/>
        </w:rPr>
        <w:t>：</w:t>
      </w:r>
    </w:p>
    <w:p>
      <w:pPr>
        <w:snapToGrid w:val="0"/>
        <w:ind w:firstLine="788"/>
        <w:rPr>
          <w:rFonts w:hint="eastAsia" w:ascii="仿宋_GB2312"/>
          <w:spacing w:val="2"/>
          <w:kern w:val="0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联系电话</w:t>
      </w:r>
      <w:r>
        <w:rPr>
          <w:rFonts w:hint="eastAsia" w:ascii="仿宋_GB2312"/>
          <w:spacing w:val="2"/>
          <w:kern w:val="0"/>
          <w:sz w:val="32"/>
          <w:szCs w:val="32"/>
        </w:rPr>
        <w:t>：</w:t>
      </w:r>
    </w:p>
    <w:p>
      <w:pPr>
        <w:snapToGrid w:val="0"/>
        <w:ind w:firstLine="810" w:firstLineChars="25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2"/>
          <w:kern w:val="0"/>
          <w:sz w:val="32"/>
          <w:szCs w:val="32"/>
        </w:rPr>
        <w:t>手     机：</w:t>
      </w:r>
    </w:p>
    <w:p>
      <w:pPr>
        <w:snapToGrid w:val="0"/>
        <w:ind w:firstLine="740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pacing w:val="25"/>
          <w:kern w:val="0"/>
          <w:sz w:val="32"/>
          <w:szCs w:val="32"/>
        </w:rPr>
        <w:t>传    真：</w:t>
      </w:r>
    </w:p>
    <w:p>
      <w:pPr>
        <w:snapToGrid w:val="0"/>
        <w:ind w:firstLine="788"/>
        <w:rPr>
          <w:rFonts w:hint="eastAsia" w:ascii="仿宋_GB2312"/>
          <w:spacing w:val="37"/>
          <w:kern w:val="0"/>
          <w:sz w:val="32"/>
          <w:szCs w:val="32"/>
        </w:rPr>
      </w:pPr>
      <w:r>
        <w:rPr>
          <w:rFonts w:hint="eastAsia" w:ascii="仿宋_GB2312"/>
          <w:spacing w:val="37"/>
          <w:kern w:val="0"/>
          <w:sz w:val="32"/>
          <w:szCs w:val="32"/>
        </w:rPr>
        <w:t>电子邮件：</w:t>
      </w:r>
    </w:p>
    <w:p>
      <w:pPr>
        <w:snapToGrid w:val="0"/>
        <w:ind w:firstLine="788"/>
        <w:rPr>
          <w:rFonts w:hint="eastAsia" w:ascii="仿宋_GB2312"/>
          <w:spacing w:val="37"/>
          <w:kern w:val="0"/>
          <w:sz w:val="32"/>
          <w:szCs w:val="32"/>
        </w:rPr>
      </w:pPr>
    </w:p>
    <w:p>
      <w:pPr>
        <w:snapToGrid w:val="0"/>
        <w:ind w:firstLine="788"/>
        <w:rPr>
          <w:rFonts w:hint="eastAsia" w:ascii="仿宋_GB2312"/>
          <w:spacing w:val="37"/>
          <w:kern w:val="0"/>
          <w:sz w:val="32"/>
          <w:szCs w:val="32"/>
        </w:rPr>
      </w:pPr>
    </w:p>
    <w:p>
      <w:pPr>
        <w:ind w:firstLine="420"/>
        <w:rPr>
          <w:rFonts w:hint="eastAsia"/>
          <w:szCs w:val="30"/>
        </w:rPr>
      </w:pPr>
    </w:p>
    <w:p>
      <w:pPr>
        <w:ind w:firstLine="64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咸阳市科学技术局</w:t>
      </w:r>
    </w:p>
    <w:p>
      <w:pPr>
        <w:snapToGrid w:val="0"/>
        <w:spacing w:line="353" w:lineRule="auto"/>
        <w:ind w:firstLine="640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2019年制</w:t>
      </w:r>
    </w:p>
    <w:p>
      <w:pPr>
        <w:ind w:firstLine="723"/>
        <w:jc w:val="center"/>
        <w:rPr>
          <w:rFonts w:hint="eastAsia" w:eastAsia="长城小标宋体"/>
          <w:b/>
          <w:bCs/>
          <w:sz w:val="36"/>
          <w:szCs w:val="36"/>
        </w:rPr>
      </w:pPr>
    </w:p>
    <w:p>
      <w:pPr>
        <w:ind w:firstLine="723"/>
        <w:jc w:val="center"/>
        <w:rPr>
          <w:rFonts w:hint="eastAsia" w:eastAsia="长城小标宋体"/>
          <w:b/>
          <w:bCs/>
          <w:sz w:val="36"/>
          <w:szCs w:val="36"/>
        </w:rPr>
      </w:pPr>
      <w:r>
        <w:rPr>
          <w:rFonts w:hint="eastAsia" w:eastAsia="长城小标宋体"/>
          <w:b/>
          <w:bCs/>
          <w:sz w:val="36"/>
          <w:szCs w:val="36"/>
        </w:rPr>
        <w:t>内容提纲</w:t>
      </w:r>
    </w:p>
    <w:p>
      <w:pPr>
        <w:tabs>
          <w:tab w:val="left" w:pos="0"/>
        </w:tabs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一、实验室基本信息</w:t>
      </w:r>
    </w:p>
    <w:p>
      <w:pPr>
        <w:tabs>
          <w:tab w:val="left" w:pos="0"/>
        </w:tabs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实验室中英文名称，学科领域，建设承担单位及单位负责人，建设地点。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二、实验室研究方向、主要研究内容及预期研究目标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在分析本领域发展趋势和状况的基础上，结合本实验室已有工作基础，确立研究方向、主要研究内容和近期预期研究目标。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三、队伍建设及人才培养计划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现有队伍和人才培养情况介绍，实验室规模和队伍结构的总体规划，稳定和吸引优秀高水平人才的具体措施，吸引人才计划。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四、实验平台建设与经费（2年建设期）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建设经费概算与落实计划，实验室各研究单元的构成（结合研究内容和队伍设置阐述），现有科研条件</w:t>
      </w:r>
      <w:r>
        <w:rPr>
          <w:rFonts w:hint="eastAsia" w:ascii="仿宋_GB2312" w:eastAsia="仿宋_GB2312"/>
          <w:snapToGrid w:val="0"/>
          <w:color w:val="000000"/>
          <w:spacing w:val="4"/>
          <w:sz w:val="32"/>
          <w:szCs w:val="32"/>
        </w:rPr>
        <w:t>（仪器设备、科研用房、配套设施）</w:t>
      </w: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情况，仪器设备购置（研制）计划及理由，基建或配套设施改善计划。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五、实验室管理运行机制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实验室日常运行管理，人员聘用及流动，仪器设备管理与使用，在推动产学研结合、面向行业开放服务、增强技术辐射能力、带动行业整体技术进步的设想。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六、建设目标（2年建设期）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1、经费投入。包括但不限于基础建设、仪器设备、研发经费、人才引进和培养等，经费来源包括但不限于依托单位投入、主管部门、各类科技计划等；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2、科学研究。包括自主研究课题、纵向研究课题（各类科技计划项目）、横向研究课题（开放课题、企业委托课题）；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3、人才队伍。包括引进和培养；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4、科技产出。包括文章专著、知识产权、标准等；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5、开放交流。包括主办和参加的各类学术活动、仪器设备开放共享、行业培训等；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6、其他。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七、依托单位的支持（包括</w:t>
      </w:r>
      <w:r>
        <w:rPr>
          <w:rFonts w:hint="eastAsia" w:ascii="仿宋_GB2312" w:eastAsia="仿宋_GB2312"/>
          <w:snapToGrid w:val="0"/>
          <w:color w:val="000000"/>
          <w:spacing w:val="4"/>
          <w:sz w:val="32"/>
          <w:szCs w:val="32"/>
        </w:rPr>
        <w:t>配套经费和运行费计划</w:t>
      </w: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）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八、主管部门的支持（包括</w:t>
      </w:r>
      <w:r>
        <w:rPr>
          <w:rFonts w:hint="eastAsia" w:ascii="仿宋_GB2312" w:eastAsia="仿宋_GB2312"/>
          <w:snapToGrid w:val="0"/>
          <w:color w:val="000000"/>
          <w:spacing w:val="4"/>
          <w:sz w:val="32"/>
          <w:szCs w:val="32"/>
        </w:rPr>
        <w:t>配套经费和运行费计划</w:t>
      </w: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）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九、依托单位意见</w:t>
      </w:r>
    </w:p>
    <w:p>
      <w:pPr>
        <w:adjustRightInd w:val="0"/>
        <w:snapToGrid w:val="0"/>
        <w:ind w:firstLine="656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十、主管部门审查意见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附件1. 实验室固定人员名单（列出姓名、性别、出生年月、职称、研究方向或专业等主要信息。研究、技术和管理人员分别排列，其中研究人员按照研究单元排列）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附件2. 学术委员会提名名单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附件3. 实验室现有主要仪器设备清单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附件4. 实验室仪器设备购置（研制）计划清单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附件5. 实验室承担的重要科研项目清单</w:t>
      </w:r>
    </w:p>
    <w:p>
      <w:pPr>
        <w:adjustRightInd w:val="0"/>
        <w:snapToGrid w:val="0"/>
        <w:ind w:left="99" w:leftChars="47" w:firstLine="705" w:firstLineChars="215"/>
        <w:rPr>
          <w:rFonts w:hint="eastAsia" w:ascii="仿宋_GB2312" w:eastAsia="仿宋_GB2312"/>
          <w:snapToGrid w:val="0"/>
          <w:spacing w:val="4"/>
          <w:sz w:val="32"/>
          <w:szCs w:val="32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附件6. 实验室重要获奖清单</w:t>
      </w:r>
    </w:p>
    <w:p>
      <w:pPr>
        <w:widowControl/>
        <w:shd w:val="clear" w:color="auto" w:fill="FFFFFF"/>
        <w:ind w:firstLine="820" w:firstLineChars="25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spacing w:val="4"/>
          <w:sz w:val="32"/>
          <w:szCs w:val="32"/>
        </w:rPr>
        <w:t>附件7. 实验室重要专著、论文、专利等科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021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24</w:t>
    </w:r>
    <w:r>
      <w:fldChar w:fldCharType="end"/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55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hyjworkpc</dc:creator>
  <cp:lastModifiedBy>hyjworkpc</cp:lastModifiedBy>
  <dcterms:modified xsi:type="dcterms:W3CDTF">2019-03-12T09:33:21Z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