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主要技术经济指标量化统计表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815"/>
        <w:gridCol w:w="3601"/>
        <w:gridCol w:w="661"/>
        <w:gridCol w:w="2355"/>
        <w:gridCol w:w="4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技术需求</w:t>
            </w:r>
          </w:p>
        </w:tc>
        <w:tc>
          <w:tcPr>
            <w:tcW w:w="607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富硒鸡蛋硒含量稳控技术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企业名称</w:t>
            </w:r>
          </w:p>
        </w:tc>
        <w:tc>
          <w:tcPr>
            <w:tcW w:w="40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平利县长安养殖专业合作社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市科技局联系人</w:t>
            </w:r>
          </w:p>
        </w:tc>
        <w:tc>
          <w:tcPr>
            <w:tcW w:w="3601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程苗</w:t>
            </w:r>
          </w:p>
        </w:tc>
        <w:tc>
          <w:tcPr>
            <w:tcW w:w="3016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企业联系人</w:t>
            </w:r>
          </w:p>
        </w:tc>
        <w:tc>
          <w:tcPr>
            <w:tcW w:w="4072" w:type="dxa"/>
            <w:textDirection w:val="lrTb"/>
            <w:vAlign w:val="center"/>
          </w:tcPr>
          <w:p>
            <w:pPr>
              <w:tabs>
                <w:tab w:val="left" w:pos="925"/>
              </w:tabs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朱伦安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生产成本</w:t>
            </w:r>
          </w:p>
        </w:tc>
        <w:tc>
          <w:tcPr>
            <w:tcW w:w="10689" w:type="dxa"/>
            <w:gridSpan w:val="4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需达到的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技术性能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指标参数</w:t>
            </w:r>
          </w:p>
        </w:tc>
        <w:tc>
          <w:tcPr>
            <w:tcW w:w="10689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cs="仿宋_GB2312"/>
                <w:kern w:val="0"/>
                <w:sz w:val="24"/>
                <w:lang w:eastAsia="zh-CN"/>
              </w:rPr>
              <w:t>不使用无机硒添加剂，每批次鸡蛋中硒含量稳定达到</w:t>
            </w:r>
            <w:r>
              <w:rPr>
                <w:rFonts w:hint="eastAsia" w:ascii="仿宋_GB2312" w:cs="仿宋_GB2312"/>
                <w:kern w:val="0"/>
                <w:sz w:val="24"/>
                <w:lang w:val="en-US" w:eastAsia="zh-CN"/>
              </w:rPr>
              <w:t>0.02mg/kg以上</w:t>
            </w:r>
            <w:r>
              <w:rPr>
                <w:rFonts w:hint="eastAsia" w:ascii="仿宋_GB2312" w:cs="仿宋_GB2312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需达到的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全市领先□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全省领先□      全国领先□       国际领先□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技术所处阶段</w:t>
            </w:r>
          </w:p>
        </w:tc>
        <w:tc>
          <w:tcPr>
            <w:tcW w:w="10689" w:type="dxa"/>
            <w:gridSpan w:val="4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中试阶段□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产业化阶段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default" w:ascii="Arial" w:hAnsi="Arial" w:eastAsia="宋体" w:cs="Arial"/>
                <w:sz w:val="24"/>
                <w:szCs w:val="24"/>
                <w:vertAlign w:val="baseline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需取得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的成果、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专利数量</w:t>
            </w:r>
          </w:p>
        </w:tc>
        <w:tc>
          <w:tcPr>
            <w:tcW w:w="10689" w:type="dxa"/>
            <w:gridSpan w:val="4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需求方所有□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挑战方所有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共同所有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增收节支</w:t>
            </w:r>
          </w:p>
        </w:tc>
        <w:tc>
          <w:tcPr>
            <w:tcW w:w="10689" w:type="dxa"/>
            <w:gridSpan w:val="4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其他指标</w:t>
            </w:r>
          </w:p>
        </w:tc>
        <w:tc>
          <w:tcPr>
            <w:tcW w:w="10689" w:type="dxa"/>
            <w:gridSpan w:val="4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</w:p>
    <w:sectPr>
      <w:pgSz w:w="16838" w:h="11906" w:orient="landscape"/>
      <w:pgMar w:top="1304" w:right="1440" w:bottom="1134" w:left="144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37AD"/>
    <w:rsid w:val="08672882"/>
    <w:rsid w:val="0A481325"/>
    <w:rsid w:val="0E361EDA"/>
    <w:rsid w:val="104024E9"/>
    <w:rsid w:val="11354BF4"/>
    <w:rsid w:val="1EF32833"/>
    <w:rsid w:val="29E458F3"/>
    <w:rsid w:val="2C992919"/>
    <w:rsid w:val="2D975AFC"/>
    <w:rsid w:val="343364F5"/>
    <w:rsid w:val="3D7E0A0C"/>
    <w:rsid w:val="55D6430B"/>
    <w:rsid w:val="609451F9"/>
    <w:rsid w:val="63502529"/>
    <w:rsid w:val="666B144B"/>
    <w:rsid w:val="677D0C99"/>
    <w:rsid w:val="717A171B"/>
    <w:rsid w:val="7B976A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2016-10-09T09:45:58Z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