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04251">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14:paraId="060D7486">
      <w:pPr>
        <w:jc w:val="center"/>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sz w:val="36"/>
          <w:szCs w:val="36"/>
          <w:lang w:val="en-US" w:eastAsia="zh-CN"/>
        </w:rPr>
        <w:t>“现代生物技术与数智本草”微专业招生简章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25CB7E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“现代生物技术与数智本草” 微专业依托医学技术学院开设，聚焦 “生物技术 + 数智技术” 双驱动，</w:t>
      </w:r>
      <w:r>
        <w:rPr>
          <w:rFonts w:hint="eastAsia" w:ascii="仿宋_GB2312" w:hAnsi="仿宋_GB2312" w:eastAsia="仿宋_GB2312" w:cs="仿宋_GB2312"/>
          <w:sz w:val="32"/>
          <w:szCs w:val="32"/>
          <w:lang w:val="en-US" w:eastAsia="zh-CN"/>
        </w:rPr>
        <w:t>将现代生物技术在中医药的研究及应用的相关知识融入课堂，</w:t>
      </w:r>
      <w:r>
        <w:rPr>
          <w:rFonts w:hint="default" w:ascii="仿宋_GB2312" w:hAnsi="仿宋_GB2312" w:eastAsia="仿宋_GB2312" w:cs="仿宋_GB2312"/>
          <w:sz w:val="32"/>
          <w:szCs w:val="32"/>
          <w:lang w:val="en-US" w:eastAsia="zh-CN"/>
        </w:rPr>
        <w:t>构建“基础理论→技术工具→交叉创新”的知识链，突出</w:t>
      </w:r>
      <w:r>
        <w:rPr>
          <w:rFonts w:hint="eastAsia" w:ascii="仿宋_GB2312" w:hAnsi="仿宋_GB2312" w:eastAsia="仿宋_GB2312" w:cs="仿宋_GB2312"/>
          <w:sz w:val="32"/>
          <w:szCs w:val="32"/>
          <w:lang w:val="en-US" w:eastAsia="zh-CN"/>
        </w:rPr>
        <w:t>现代</w:t>
      </w:r>
      <w:r>
        <w:rPr>
          <w:rFonts w:hint="default" w:ascii="仿宋_GB2312" w:hAnsi="仿宋_GB2312" w:eastAsia="仿宋_GB2312" w:cs="仿宋_GB2312"/>
          <w:sz w:val="32"/>
          <w:szCs w:val="32"/>
          <w:lang w:val="en-US" w:eastAsia="zh-CN"/>
        </w:rPr>
        <w:t>生物技术</w:t>
      </w:r>
      <w:r>
        <w:rPr>
          <w:rFonts w:hint="eastAsia" w:ascii="仿宋_GB2312" w:hAnsi="仿宋_GB2312" w:eastAsia="仿宋_GB2312" w:cs="仿宋_GB2312"/>
          <w:sz w:val="32"/>
          <w:szCs w:val="32"/>
          <w:lang w:val="en-US" w:eastAsia="zh-CN"/>
        </w:rPr>
        <w:t>和组学分析</w:t>
      </w:r>
      <w:r>
        <w:rPr>
          <w:rFonts w:hint="default" w:ascii="仿宋_GB2312" w:hAnsi="仿宋_GB2312" w:eastAsia="仿宋_GB2312" w:cs="仿宋_GB2312"/>
          <w:sz w:val="32"/>
          <w:szCs w:val="32"/>
          <w:lang w:val="en-US" w:eastAsia="zh-CN"/>
        </w:rPr>
        <w:t>在中医药机制解析</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质量控制、创新研发中的实际应用。旨在服务现代生物医药和中医药产业发展需求，培养具备生物技术、药学和计算机科学基础知识，以及创新和实践能力的复合型应用技能型人才。</w:t>
      </w:r>
    </w:p>
    <w:p w14:paraId="4AE1B4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该专业充分发挥现代生物技术在医学和药学中的桥梁支撑作用，课程设置兼顾学生就业、继续深造的实际需求，具有实用性、交叉性和前沿性的特色。专业致力于培养学生掌握现代细胞学及生物大分子基本理论及其研究手段，并使其具备组学大数据信息的分析、挖掘和利用等方面基本能力，从而能够在医院、科研机构、医药企业、生物技术公司等单位，从事疾病分子诊断、基础科学研究、组学分析等工作。课程设置体现了生物学最常用及最新的研究技术手段，对临床医学、中西医结合、针灸推拿、药学等专业学生继续深造及提升就业质量具有重要意义。</w:t>
      </w:r>
    </w:p>
    <w:p w14:paraId="7555E5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77D3D247">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本微专业聚焦“生物技术+数智技术”双驱动，服务适应现代生物医药和中医药产业发展需求，具有生物技术、药学和计算机科学的基础知识，具备创新和实践能力的复合型应用技能型人才。具体目标如下：</w:t>
      </w:r>
    </w:p>
    <w:p w14:paraId="20C59432">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（1）知识目标：掌握</w:t>
      </w:r>
      <w:r>
        <w:rPr>
          <w:rFonts w:hint="default" w:ascii="仿宋_GB2312" w:hAnsi="仿宋_GB2312" w:eastAsia="仿宋_GB2312" w:cs="仿宋_GB2312"/>
          <w:color w:val="auto"/>
          <w:sz w:val="32"/>
          <w:szCs w:val="32"/>
          <w:lang w:val="en-US" w:eastAsia="zh-CN"/>
        </w:rPr>
        <w:t>现代生物技术的基本理论、方法和技能</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能</w:t>
      </w:r>
      <w:r>
        <w:rPr>
          <w:rFonts w:hint="eastAsia" w:ascii="仿宋_GB2312" w:hAnsi="仿宋_GB2312" w:eastAsia="仿宋_GB2312" w:cs="仿宋_GB2312"/>
          <w:color w:val="auto"/>
          <w:sz w:val="32"/>
          <w:szCs w:val="32"/>
          <w:lang w:val="en-US" w:eastAsia="zh-CN"/>
        </w:rPr>
        <w:t>够应用</w:t>
      </w:r>
      <w:r>
        <w:rPr>
          <w:rFonts w:hint="default" w:ascii="仿宋_GB2312" w:hAnsi="仿宋_GB2312" w:eastAsia="仿宋_GB2312" w:cs="仿宋_GB2312"/>
          <w:color w:val="auto"/>
          <w:sz w:val="32"/>
          <w:szCs w:val="32"/>
          <w:lang w:val="en-US" w:eastAsia="zh-CN"/>
        </w:rPr>
        <w:t>生物信息学工具解决中医药数据挖掘</w:t>
      </w:r>
      <w:r>
        <w:rPr>
          <w:rFonts w:hint="eastAsia" w:ascii="仿宋_GB2312" w:hAnsi="仿宋_GB2312" w:eastAsia="仿宋_GB2312" w:cs="仿宋_GB2312"/>
          <w:color w:val="auto"/>
          <w:sz w:val="32"/>
          <w:szCs w:val="32"/>
          <w:lang w:val="en-US" w:eastAsia="zh-CN"/>
        </w:rPr>
        <w:t>的</w:t>
      </w:r>
      <w:r>
        <w:rPr>
          <w:rFonts w:hint="default" w:ascii="仿宋_GB2312" w:hAnsi="仿宋_GB2312" w:eastAsia="仿宋_GB2312" w:cs="仿宋_GB2312"/>
          <w:color w:val="auto"/>
          <w:sz w:val="32"/>
          <w:szCs w:val="32"/>
          <w:lang w:val="en-US" w:eastAsia="zh-CN"/>
        </w:rPr>
        <w:t>问题</w:t>
      </w:r>
      <w:r>
        <w:rPr>
          <w:rFonts w:hint="eastAsia" w:ascii="仿宋_GB2312" w:hAnsi="仿宋_GB2312" w:eastAsia="仿宋_GB2312" w:cs="仿宋_GB2312"/>
          <w:color w:val="auto"/>
          <w:sz w:val="32"/>
          <w:szCs w:val="32"/>
          <w:lang w:val="en-US" w:eastAsia="zh-CN"/>
        </w:rPr>
        <w:t>；熟悉组学数据在中医药机制研究中的整合分析方法。</w:t>
      </w:r>
      <w:r>
        <w:rPr>
          <w:rFonts w:hint="default" w:ascii="仿宋_GB2312" w:hAnsi="仿宋_GB2312" w:eastAsia="仿宋_GB2312" w:cs="仿宋_GB2312"/>
          <w:color w:val="auto"/>
          <w:sz w:val="32"/>
          <w:szCs w:val="32"/>
          <w:lang w:val="en-US" w:eastAsia="zh-CN"/>
        </w:rPr>
        <w:br w:type="textWrapping"/>
      </w:r>
      <w:r>
        <w:rPr>
          <w:rFonts w:hint="eastAsia" w:ascii="仿宋_GB2312" w:hAnsi="仿宋_GB2312" w:eastAsia="仿宋_GB2312" w:cs="仿宋_GB2312"/>
          <w:color w:val="auto"/>
          <w:sz w:val="32"/>
          <w:szCs w:val="32"/>
          <w:lang w:val="en-US" w:eastAsia="zh-CN"/>
        </w:rPr>
        <w:t xml:space="preserve">    （2）</w:t>
      </w:r>
      <w:r>
        <w:rPr>
          <w:rFonts w:hint="default" w:ascii="仿宋_GB2312" w:hAnsi="仿宋_GB2312" w:eastAsia="仿宋_GB2312" w:cs="仿宋_GB2312"/>
          <w:color w:val="auto"/>
          <w:sz w:val="32"/>
          <w:szCs w:val="32"/>
          <w:lang w:val="en-US" w:eastAsia="zh-CN"/>
        </w:rPr>
        <w:t>能力目标：</w:t>
      </w:r>
      <w:r>
        <w:rPr>
          <w:rFonts w:hint="eastAsia" w:ascii="仿宋_GB2312" w:hAnsi="仿宋_GB2312" w:eastAsia="仿宋_GB2312" w:cs="仿宋_GB2312"/>
          <w:color w:val="auto"/>
          <w:sz w:val="32"/>
          <w:szCs w:val="32"/>
          <w:lang w:val="en-US" w:eastAsia="zh-CN"/>
        </w:rPr>
        <w:t>具备使用相关软件及数据库检索及分析相关数据的能力；能将生物信息学、组学知识与分子生物学研究方法相互联系，具备对科学问题进行实验设计、生物信息分析、实验验证的基本能力。</w:t>
      </w:r>
    </w:p>
    <w:p w14:paraId="2B9F1AC5">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（3）素养</w:t>
      </w:r>
      <w:r>
        <w:rPr>
          <w:rFonts w:hint="default" w:ascii="仿宋_GB2312" w:hAnsi="仿宋_GB2312" w:eastAsia="仿宋_GB2312" w:cs="仿宋_GB2312"/>
          <w:color w:val="auto"/>
          <w:sz w:val="32"/>
          <w:szCs w:val="32"/>
          <w:lang w:val="en-US" w:eastAsia="zh-CN"/>
        </w:rPr>
        <w:t>目标：</w:t>
      </w:r>
      <w:r>
        <w:rPr>
          <w:rFonts w:hint="eastAsia" w:ascii="仿宋_GB2312" w:hAnsi="仿宋_GB2312" w:eastAsia="仿宋_GB2312" w:cs="仿宋_GB2312"/>
          <w:color w:val="auto"/>
          <w:sz w:val="32"/>
          <w:szCs w:val="32"/>
          <w:lang w:val="en-US" w:eastAsia="zh-CN"/>
        </w:rPr>
        <w:t>树立跨学科整合的意识，打破专业堡垒，</w:t>
      </w:r>
      <w:r>
        <w:rPr>
          <w:rFonts w:hint="default" w:ascii="仿宋_GB2312" w:hAnsi="仿宋_GB2312" w:eastAsia="仿宋_GB2312" w:cs="仿宋_GB2312"/>
          <w:color w:val="auto"/>
          <w:sz w:val="32"/>
          <w:szCs w:val="32"/>
          <w:lang w:val="en-US" w:eastAsia="zh-CN"/>
        </w:rPr>
        <w:t>具备中医药传承与创新的</w:t>
      </w:r>
      <w:r>
        <w:rPr>
          <w:rFonts w:hint="eastAsia" w:ascii="仿宋_GB2312" w:hAnsi="仿宋_GB2312" w:eastAsia="仿宋_GB2312" w:cs="仿宋_GB2312"/>
          <w:color w:val="auto"/>
          <w:sz w:val="32"/>
          <w:szCs w:val="32"/>
          <w:lang w:val="en-US" w:eastAsia="zh-CN"/>
        </w:rPr>
        <w:t>思维。</w:t>
      </w:r>
    </w:p>
    <w:p w14:paraId="31C6C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249CFB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对学生所在</w:t>
      </w:r>
      <w:r>
        <w:rPr>
          <w:rFonts w:hint="eastAsia" w:ascii="仿宋_GB2312" w:hAnsi="仿宋_GB2312" w:eastAsia="仿宋_GB2312" w:cs="仿宋_GB2312"/>
          <w:color w:val="auto"/>
          <w:sz w:val="32"/>
          <w:szCs w:val="32"/>
          <w:lang w:val="en-US" w:eastAsia="zh-CN"/>
        </w:rPr>
        <w:t>年级、</w:t>
      </w:r>
      <w:r>
        <w:rPr>
          <w:rFonts w:hint="eastAsia" w:ascii="仿宋_GB2312" w:hAnsi="仿宋_GB2312" w:eastAsia="仿宋_GB2312" w:cs="仿宋_GB2312"/>
          <w:color w:val="auto"/>
          <w:sz w:val="32"/>
          <w:szCs w:val="32"/>
        </w:rPr>
        <w:t>学科</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先修</w:t>
      </w:r>
      <w:r>
        <w:rPr>
          <w:rFonts w:hint="eastAsia" w:ascii="仿宋_GB2312" w:hAnsi="仿宋_GB2312" w:eastAsia="仿宋_GB2312" w:cs="仿宋_GB2312"/>
          <w:color w:val="auto"/>
          <w:sz w:val="32"/>
          <w:szCs w:val="32"/>
        </w:rPr>
        <w:t>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rPr>
        <w:t>等的要求</w:t>
      </w:r>
      <w:r>
        <w:rPr>
          <w:rFonts w:hint="eastAsia" w:ascii="仿宋_GB2312" w:hAnsi="仿宋_GB2312" w:eastAsia="仿宋_GB2312" w:cs="仿宋_GB2312"/>
          <w:color w:val="auto"/>
          <w:sz w:val="32"/>
          <w:szCs w:val="32"/>
          <w:lang w:eastAsia="zh-CN"/>
        </w:rPr>
        <w:t>。</w:t>
      </w:r>
    </w:p>
    <w:p w14:paraId="35B290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例：1.招生对象为我校临床医学、中医学、中儿、骨伤、中医卓越、药学、中西医结合、针灸推拿等专业二年级全日制在校本科生。</w:t>
      </w:r>
    </w:p>
    <w:p w14:paraId="32D27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2.先修课程要求：细胞生物学。</w:t>
      </w:r>
    </w:p>
    <w:p w14:paraId="0B3319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3.学生完成微专业全部课程学习，并考核合格后，获得陕西中医药大学《微专业结业证书》。</w:t>
      </w:r>
    </w:p>
    <w:p w14:paraId="29B3BE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1102AE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6C141A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p>
    <w:p w14:paraId="0CD1ED4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01B223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cs="仿宋_GB2312"/>
          <w:b w:val="0"/>
          <w:bCs w:val="0"/>
          <w:sz w:val="32"/>
          <w:szCs w:val="32"/>
          <w:lang w:val="en-US" w:eastAsia="zh-CN"/>
        </w:rPr>
        <w:t>陕西中医药大学</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现代生物技术与数智本草</w:t>
      </w:r>
      <w:r>
        <w:rPr>
          <w:rFonts w:hint="eastAsia" w:ascii="仿宋_GB2312" w:hAnsi="仿宋_GB2312" w:eastAsia="仿宋_GB2312" w:cs="仿宋_GB2312"/>
          <w:b w:val="0"/>
          <w:bCs w:val="0"/>
          <w:sz w:val="32"/>
          <w:szCs w:val="32"/>
        </w:rPr>
        <w:t>”微专业课程设置及学时分配表</w:t>
      </w:r>
    </w:p>
    <w:tbl>
      <w:tblPr>
        <w:tblStyle w:val="4"/>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624"/>
        <w:gridCol w:w="630"/>
        <w:gridCol w:w="658"/>
        <w:gridCol w:w="690"/>
        <w:gridCol w:w="658"/>
        <w:gridCol w:w="712"/>
        <w:gridCol w:w="876"/>
        <w:gridCol w:w="743"/>
        <w:gridCol w:w="1104"/>
        <w:gridCol w:w="928"/>
        <w:gridCol w:w="1113"/>
      </w:tblGrid>
      <w:tr w14:paraId="069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672" w:type="pct"/>
            <w:vMerge w:val="restart"/>
            <w:vAlign w:val="center"/>
          </w:tcPr>
          <w:p w14:paraId="6655C06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课程名称</w:t>
            </w:r>
          </w:p>
        </w:tc>
        <w:tc>
          <w:tcPr>
            <w:tcW w:w="309" w:type="pct"/>
            <w:vMerge w:val="restart"/>
            <w:vAlign w:val="center"/>
          </w:tcPr>
          <w:p w14:paraId="4428A208">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学分</w:t>
            </w:r>
          </w:p>
        </w:tc>
        <w:tc>
          <w:tcPr>
            <w:tcW w:w="312" w:type="pct"/>
            <w:vMerge w:val="restart"/>
            <w:vAlign w:val="center"/>
          </w:tcPr>
          <w:p w14:paraId="1466CE04">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w:t>
            </w:r>
          </w:p>
        </w:tc>
        <w:tc>
          <w:tcPr>
            <w:tcW w:w="1347" w:type="pct"/>
            <w:gridSpan w:val="4"/>
            <w:vAlign w:val="center"/>
          </w:tcPr>
          <w:p w14:paraId="445FB585">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学时分配</w:t>
            </w:r>
          </w:p>
        </w:tc>
        <w:tc>
          <w:tcPr>
            <w:tcW w:w="434" w:type="pct"/>
            <w:vMerge w:val="restart"/>
            <w:vAlign w:val="center"/>
          </w:tcPr>
          <w:p w14:paraId="0B408ED4">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开课</w:t>
            </w:r>
          </w:p>
          <w:p w14:paraId="5EFDB099">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学期</w:t>
            </w:r>
          </w:p>
        </w:tc>
        <w:tc>
          <w:tcPr>
            <w:tcW w:w="368" w:type="pct"/>
            <w:vMerge w:val="restart"/>
            <w:vAlign w:val="center"/>
          </w:tcPr>
          <w:p w14:paraId="7EDAAD5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考核方式</w:t>
            </w:r>
          </w:p>
        </w:tc>
        <w:tc>
          <w:tcPr>
            <w:tcW w:w="547" w:type="pct"/>
            <w:vMerge w:val="restart"/>
            <w:vAlign w:val="center"/>
          </w:tcPr>
          <w:p w14:paraId="254988A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先修</w:t>
            </w:r>
          </w:p>
          <w:p w14:paraId="6BBD3C26">
            <w:pPr>
              <w:kinsoku w:val="0"/>
              <w:overflowPunct w:val="0"/>
              <w:autoSpaceDE w:val="0"/>
              <w:autoSpaceDN w:val="0"/>
              <w:adjustRightInd w:val="0"/>
              <w:snapToGrid w:val="0"/>
              <w:jc w:val="center"/>
              <w:rPr>
                <w:rFonts w:hint="default"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课程</w:t>
            </w:r>
          </w:p>
        </w:tc>
        <w:tc>
          <w:tcPr>
            <w:tcW w:w="460" w:type="pct"/>
            <w:vMerge w:val="restart"/>
            <w:vAlign w:val="center"/>
          </w:tcPr>
          <w:p w14:paraId="138C577C">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授课教师</w:t>
            </w:r>
          </w:p>
        </w:tc>
        <w:tc>
          <w:tcPr>
            <w:tcW w:w="547" w:type="pct"/>
            <w:vMerge w:val="restart"/>
            <w:vAlign w:val="center"/>
          </w:tcPr>
          <w:p w14:paraId="1E3F9C4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开课单位</w:t>
            </w:r>
          </w:p>
        </w:tc>
      </w:tr>
      <w:tr w14:paraId="383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72" w:type="pct"/>
            <w:vMerge w:val="continue"/>
            <w:vAlign w:val="center"/>
          </w:tcPr>
          <w:p w14:paraId="0B9B1DCB">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09" w:type="pct"/>
            <w:vMerge w:val="continue"/>
            <w:vAlign w:val="center"/>
          </w:tcPr>
          <w:p w14:paraId="22B1D0D8">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12" w:type="pct"/>
            <w:vMerge w:val="continue"/>
            <w:vAlign w:val="center"/>
          </w:tcPr>
          <w:p w14:paraId="396335A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668" w:type="pct"/>
            <w:gridSpan w:val="2"/>
            <w:vAlign w:val="center"/>
          </w:tcPr>
          <w:p w14:paraId="5FEF416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理论学时</w:t>
            </w:r>
          </w:p>
        </w:tc>
        <w:tc>
          <w:tcPr>
            <w:tcW w:w="678" w:type="pct"/>
            <w:gridSpan w:val="2"/>
            <w:vAlign w:val="center"/>
          </w:tcPr>
          <w:p w14:paraId="7F8D8C5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实践学时</w:t>
            </w:r>
          </w:p>
        </w:tc>
        <w:tc>
          <w:tcPr>
            <w:tcW w:w="434" w:type="pct"/>
            <w:vMerge w:val="continue"/>
            <w:vAlign w:val="center"/>
          </w:tcPr>
          <w:p w14:paraId="00588B7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68" w:type="pct"/>
            <w:vMerge w:val="continue"/>
            <w:vAlign w:val="center"/>
          </w:tcPr>
          <w:p w14:paraId="73A7B86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547" w:type="pct"/>
            <w:vMerge w:val="continue"/>
            <w:vAlign w:val="center"/>
          </w:tcPr>
          <w:p w14:paraId="4C18B6C8">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460" w:type="pct"/>
            <w:vMerge w:val="continue"/>
            <w:vAlign w:val="center"/>
          </w:tcPr>
          <w:p w14:paraId="076A30C9">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547" w:type="pct"/>
            <w:vMerge w:val="continue"/>
            <w:vAlign w:val="center"/>
          </w:tcPr>
          <w:p w14:paraId="070B902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r>
      <w:tr w14:paraId="441C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672" w:type="pct"/>
            <w:vMerge w:val="continue"/>
            <w:vAlign w:val="center"/>
          </w:tcPr>
          <w:p w14:paraId="5F3FB250">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309" w:type="pct"/>
            <w:vMerge w:val="continue"/>
            <w:vAlign w:val="center"/>
          </w:tcPr>
          <w:p w14:paraId="739DBE73">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12" w:type="pct"/>
            <w:vMerge w:val="continue"/>
            <w:vAlign w:val="center"/>
          </w:tcPr>
          <w:p w14:paraId="1210D84A">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26" w:type="pct"/>
            <w:vAlign w:val="center"/>
          </w:tcPr>
          <w:p w14:paraId="6B7B4B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42" w:type="pct"/>
            <w:vAlign w:val="center"/>
          </w:tcPr>
          <w:p w14:paraId="42B5A3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线上</w:t>
            </w:r>
          </w:p>
        </w:tc>
        <w:tc>
          <w:tcPr>
            <w:tcW w:w="326" w:type="pct"/>
            <w:vAlign w:val="center"/>
          </w:tcPr>
          <w:p w14:paraId="5D77C4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52" w:type="pct"/>
            <w:vAlign w:val="center"/>
          </w:tcPr>
          <w:p w14:paraId="790ECB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kern w:val="0"/>
                <w:sz w:val="24"/>
                <w:szCs w:val="24"/>
                <w:lang w:val="en-US" w:eastAsia="zh-CN"/>
              </w:rPr>
            </w:pPr>
            <w:r>
              <w:rPr>
                <w:rFonts w:hint="eastAsia" w:ascii="仿宋_GB2312" w:hAnsi="仿宋_GB2312" w:eastAsia="仿宋_GB2312" w:cs="仿宋_GB2312"/>
                <w:b/>
                <w:bCs/>
                <w:color w:val="auto"/>
                <w:kern w:val="0"/>
                <w:sz w:val="24"/>
                <w:szCs w:val="24"/>
                <w:lang w:val="en-US" w:eastAsia="zh-CN"/>
              </w:rPr>
              <w:t>线</w:t>
            </w:r>
          </w:p>
          <w:p w14:paraId="03AEC7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上</w:t>
            </w:r>
          </w:p>
        </w:tc>
        <w:tc>
          <w:tcPr>
            <w:tcW w:w="434" w:type="pct"/>
            <w:vMerge w:val="continue"/>
            <w:vAlign w:val="center"/>
          </w:tcPr>
          <w:p w14:paraId="255326F4">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68" w:type="pct"/>
            <w:vMerge w:val="continue"/>
            <w:vAlign w:val="center"/>
          </w:tcPr>
          <w:p w14:paraId="5E0A6257">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547" w:type="pct"/>
            <w:vMerge w:val="continue"/>
            <w:vAlign w:val="center"/>
          </w:tcPr>
          <w:p w14:paraId="16BAB02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460" w:type="pct"/>
            <w:vMerge w:val="continue"/>
            <w:vAlign w:val="center"/>
          </w:tcPr>
          <w:p w14:paraId="438470F6">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547" w:type="pct"/>
            <w:vMerge w:val="continue"/>
            <w:vAlign w:val="center"/>
          </w:tcPr>
          <w:p w14:paraId="5004BF25">
            <w:pPr>
              <w:snapToGrid w:val="0"/>
              <w:spacing w:line="240" w:lineRule="atLeast"/>
              <w:rPr>
                <w:rFonts w:hint="eastAsia" w:ascii="仿宋_GB2312" w:hAnsi="仿宋_GB2312" w:eastAsia="仿宋_GB2312" w:cs="仿宋_GB2312"/>
                <w:snapToGrid w:val="0"/>
                <w:color w:val="auto"/>
                <w:spacing w:val="-14"/>
                <w:kern w:val="21"/>
                <w:sz w:val="24"/>
                <w:szCs w:val="24"/>
                <w:lang w:val="en-US" w:eastAsia="zh-CN"/>
              </w:rPr>
            </w:pPr>
          </w:p>
        </w:tc>
      </w:tr>
      <w:tr w14:paraId="284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exact"/>
          <w:jc w:val="center"/>
        </w:trPr>
        <w:tc>
          <w:tcPr>
            <w:tcW w:w="672" w:type="pct"/>
            <w:vAlign w:val="center"/>
          </w:tcPr>
          <w:p w14:paraId="58215583">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rPr>
            </w:pPr>
            <w:r>
              <w:rPr>
                <w:rFonts w:hint="eastAsia" w:ascii="仿宋_GB2312" w:hAnsi="仿宋_GB2312" w:eastAsia="仿宋_GB2312" w:cs="仿宋_GB2312"/>
                <w:snapToGrid w:val="0"/>
                <w:color w:val="auto"/>
                <w:spacing w:val="-14"/>
                <w:kern w:val="21"/>
                <w:sz w:val="18"/>
                <w:szCs w:val="18"/>
                <w:lang w:val="en-US" w:eastAsia="zh-CN"/>
              </w:rPr>
              <w:t>现代分子生物学</w:t>
            </w:r>
          </w:p>
        </w:tc>
        <w:tc>
          <w:tcPr>
            <w:tcW w:w="309" w:type="pct"/>
            <w:vAlign w:val="center"/>
          </w:tcPr>
          <w:p w14:paraId="53DE697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312" w:type="pct"/>
            <w:vAlign w:val="center"/>
          </w:tcPr>
          <w:p w14:paraId="045CE767">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26" w:type="pct"/>
            <w:vAlign w:val="center"/>
          </w:tcPr>
          <w:p w14:paraId="5BFDBD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28</w:t>
            </w:r>
          </w:p>
        </w:tc>
        <w:tc>
          <w:tcPr>
            <w:tcW w:w="342" w:type="pct"/>
            <w:vAlign w:val="center"/>
          </w:tcPr>
          <w:p w14:paraId="612BA2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4AD152D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52" w:type="pct"/>
            <w:vAlign w:val="center"/>
          </w:tcPr>
          <w:p w14:paraId="43A3FA7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09153637">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秋季</w:t>
            </w:r>
          </w:p>
        </w:tc>
        <w:tc>
          <w:tcPr>
            <w:tcW w:w="368" w:type="pct"/>
            <w:vAlign w:val="center"/>
          </w:tcPr>
          <w:p w14:paraId="52950C8C">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考查</w:t>
            </w:r>
          </w:p>
        </w:tc>
        <w:tc>
          <w:tcPr>
            <w:tcW w:w="547" w:type="pct"/>
            <w:vAlign w:val="center"/>
          </w:tcPr>
          <w:p w14:paraId="2D4CB3CD">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细胞生物学</w:t>
            </w:r>
          </w:p>
        </w:tc>
        <w:tc>
          <w:tcPr>
            <w:tcW w:w="460" w:type="pct"/>
            <w:vAlign w:val="center"/>
          </w:tcPr>
          <w:p w14:paraId="1C4F098F">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张礼娟</w:t>
            </w:r>
          </w:p>
        </w:tc>
        <w:tc>
          <w:tcPr>
            <w:tcW w:w="547" w:type="pct"/>
          </w:tcPr>
          <w:p w14:paraId="51AC264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医学技术学院</w:t>
            </w:r>
          </w:p>
        </w:tc>
      </w:tr>
      <w:tr w14:paraId="12FF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exact"/>
          <w:jc w:val="center"/>
        </w:trPr>
        <w:tc>
          <w:tcPr>
            <w:tcW w:w="672" w:type="pct"/>
            <w:vAlign w:val="center"/>
          </w:tcPr>
          <w:p w14:paraId="6883C5BD">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rPr>
            </w:pPr>
            <w:r>
              <w:rPr>
                <w:rFonts w:hint="eastAsia" w:ascii="仿宋_GB2312" w:hAnsi="仿宋_GB2312" w:eastAsia="仿宋_GB2312" w:cs="仿宋_GB2312"/>
                <w:snapToGrid w:val="0"/>
                <w:color w:val="auto"/>
                <w:spacing w:val="-14"/>
                <w:kern w:val="21"/>
                <w:sz w:val="18"/>
                <w:szCs w:val="18"/>
                <w:lang w:val="en-US" w:eastAsia="zh-CN"/>
              </w:rPr>
              <w:t>生物技术概论</w:t>
            </w:r>
          </w:p>
        </w:tc>
        <w:tc>
          <w:tcPr>
            <w:tcW w:w="309" w:type="pct"/>
            <w:vAlign w:val="center"/>
          </w:tcPr>
          <w:p w14:paraId="4D4C0BC8">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5915F01E">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2B62430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42" w:type="pct"/>
            <w:vAlign w:val="center"/>
          </w:tcPr>
          <w:p w14:paraId="10FF555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26" w:type="pct"/>
            <w:vAlign w:val="center"/>
          </w:tcPr>
          <w:p w14:paraId="536C8B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52" w:type="pct"/>
            <w:vAlign w:val="center"/>
          </w:tcPr>
          <w:p w14:paraId="16227A2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50430E81">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秋季</w:t>
            </w:r>
          </w:p>
        </w:tc>
        <w:tc>
          <w:tcPr>
            <w:tcW w:w="368" w:type="pct"/>
            <w:vAlign w:val="center"/>
          </w:tcPr>
          <w:p w14:paraId="31E0F8F5">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考查</w:t>
            </w:r>
          </w:p>
        </w:tc>
        <w:tc>
          <w:tcPr>
            <w:tcW w:w="547" w:type="pct"/>
            <w:vAlign w:val="center"/>
          </w:tcPr>
          <w:p w14:paraId="7D92DC35">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无</w:t>
            </w:r>
          </w:p>
        </w:tc>
        <w:tc>
          <w:tcPr>
            <w:tcW w:w="460" w:type="pct"/>
            <w:vAlign w:val="center"/>
          </w:tcPr>
          <w:p w14:paraId="54FC5744">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吕蕊花、刘金辉、崔杨、吕瑞华</w:t>
            </w:r>
          </w:p>
        </w:tc>
        <w:tc>
          <w:tcPr>
            <w:tcW w:w="547" w:type="pct"/>
          </w:tcPr>
          <w:p w14:paraId="0C9DACB4">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医学技术学院</w:t>
            </w:r>
          </w:p>
        </w:tc>
      </w:tr>
      <w:tr w14:paraId="08AB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672" w:type="pct"/>
            <w:vAlign w:val="center"/>
          </w:tcPr>
          <w:p w14:paraId="7F60B81C">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highlight w:val="none"/>
                <w:lang w:val="en-US"/>
              </w:rPr>
            </w:pPr>
            <w:r>
              <w:rPr>
                <w:rFonts w:hint="eastAsia" w:ascii="仿宋_GB2312" w:hAnsi="仿宋_GB2312" w:eastAsia="仿宋_GB2312" w:cs="仿宋_GB2312"/>
                <w:snapToGrid w:val="0"/>
                <w:color w:val="auto"/>
                <w:spacing w:val="-14"/>
                <w:kern w:val="21"/>
                <w:sz w:val="18"/>
                <w:szCs w:val="18"/>
                <w:highlight w:val="none"/>
                <w:lang w:val="en-US" w:eastAsia="zh-CN"/>
              </w:rPr>
              <w:t>生物信息学</w:t>
            </w:r>
          </w:p>
        </w:tc>
        <w:tc>
          <w:tcPr>
            <w:tcW w:w="309" w:type="pct"/>
            <w:vAlign w:val="center"/>
          </w:tcPr>
          <w:p w14:paraId="0966F51D">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highlight w:val="none"/>
                <w:lang w:val="en-US" w:eastAsia="zh-CN"/>
              </w:rPr>
            </w:pPr>
            <w:r>
              <w:rPr>
                <w:rFonts w:hint="eastAsia" w:ascii="仿宋_GB2312" w:hAnsi="仿宋_GB2312" w:eastAsia="仿宋_GB2312" w:cs="仿宋_GB2312"/>
                <w:snapToGrid w:val="0"/>
                <w:color w:val="auto"/>
                <w:spacing w:val="-14"/>
                <w:kern w:val="21"/>
                <w:sz w:val="24"/>
                <w:szCs w:val="24"/>
                <w:highlight w:val="none"/>
                <w:lang w:val="en-US" w:eastAsia="zh-CN"/>
              </w:rPr>
              <w:t>1</w:t>
            </w:r>
          </w:p>
        </w:tc>
        <w:tc>
          <w:tcPr>
            <w:tcW w:w="312" w:type="pct"/>
            <w:vAlign w:val="center"/>
          </w:tcPr>
          <w:p w14:paraId="46F010D5">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highlight w:val="none"/>
                <w:lang w:val="en-US" w:eastAsia="zh-CN"/>
              </w:rPr>
            </w:pPr>
            <w:r>
              <w:rPr>
                <w:rFonts w:hint="eastAsia" w:ascii="仿宋_GB2312" w:hAnsi="仿宋_GB2312" w:eastAsia="仿宋_GB2312" w:cs="仿宋_GB2312"/>
                <w:snapToGrid w:val="0"/>
                <w:color w:val="auto"/>
                <w:spacing w:val="-14"/>
                <w:kern w:val="21"/>
                <w:sz w:val="24"/>
                <w:szCs w:val="24"/>
                <w:highlight w:val="none"/>
                <w:lang w:val="en-US" w:eastAsia="zh-CN"/>
              </w:rPr>
              <w:t>16</w:t>
            </w:r>
          </w:p>
        </w:tc>
        <w:tc>
          <w:tcPr>
            <w:tcW w:w="326" w:type="pct"/>
            <w:vAlign w:val="center"/>
          </w:tcPr>
          <w:p w14:paraId="1767E1C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highlight w:val="none"/>
              </w:rPr>
            </w:pPr>
            <w:r>
              <w:rPr>
                <w:rFonts w:hint="eastAsia" w:ascii="仿宋_GB2312" w:hAnsi="仿宋_GB2312" w:eastAsia="仿宋_GB2312" w:cs="仿宋_GB2312"/>
                <w:color w:val="auto"/>
                <w:sz w:val="24"/>
                <w:szCs w:val="24"/>
                <w:highlight w:val="none"/>
                <w:lang w:val="en-US" w:eastAsia="zh-CN"/>
              </w:rPr>
              <w:t>16</w:t>
            </w:r>
          </w:p>
        </w:tc>
        <w:tc>
          <w:tcPr>
            <w:tcW w:w="342" w:type="pct"/>
            <w:vAlign w:val="center"/>
          </w:tcPr>
          <w:p w14:paraId="17AE072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326" w:type="pct"/>
            <w:vAlign w:val="center"/>
          </w:tcPr>
          <w:p w14:paraId="4F4334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highlight w:val="none"/>
              </w:rPr>
            </w:pPr>
          </w:p>
        </w:tc>
        <w:tc>
          <w:tcPr>
            <w:tcW w:w="352" w:type="pct"/>
            <w:vAlign w:val="center"/>
          </w:tcPr>
          <w:p w14:paraId="0C5F22A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p>
        </w:tc>
        <w:tc>
          <w:tcPr>
            <w:tcW w:w="434" w:type="pct"/>
            <w:vAlign w:val="center"/>
          </w:tcPr>
          <w:p w14:paraId="0B5E204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lang w:val="en-US" w:eastAsia="zh-CN"/>
              </w:rPr>
              <w:t>秋季</w:t>
            </w:r>
          </w:p>
        </w:tc>
        <w:tc>
          <w:tcPr>
            <w:tcW w:w="368" w:type="pct"/>
            <w:vAlign w:val="center"/>
          </w:tcPr>
          <w:p w14:paraId="44A009C1">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考查</w:t>
            </w:r>
          </w:p>
        </w:tc>
        <w:tc>
          <w:tcPr>
            <w:tcW w:w="547" w:type="pct"/>
            <w:vAlign w:val="center"/>
          </w:tcPr>
          <w:p w14:paraId="615A3663">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无</w:t>
            </w:r>
          </w:p>
        </w:tc>
        <w:tc>
          <w:tcPr>
            <w:tcW w:w="460" w:type="pct"/>
            <w:vAlign w:val="center"/>
          </w:tcPr>
          <w:p w14:paraId="581A45E7">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沈霞、闫锋、杨琳</w:t>
            </w:r>
          </w:p>
        </w:tc>
        <w:tc>
          <w:tcPr>
            <w:tcW w:w="547" w:type="pct"/>
          </w:tcPr>
          <w:p w14:paraId="08BAA75C">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p>
          <w:p w14:paraId="074FCA7A">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药学院</w:t>
            </w:r>
          </w:p>
        </w:tc>
      </w:tr>
      <w:tr w14:paraId="4B7E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exact"/>
          <w:jc w:val="center"/>
        </w:trPr>
        <w:tc>
          <w:tcPr>
            <w:tcW w:w="672" w:type="pct"/>
            <w:vAlign w:val="center"/>
          </w:tcPr>
          <w:p w14:paraId="50628779">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rPr>
            </w:pPr>
            <w:bookmarkStart w:id="0" w:name="_GoBack" w:colFirst="7" w:colLast="7"/>
            <w:r>
              <w:rPr>
                <w:rFonts w:hint="eastAsia" w:ascii="仿宋_GB2312" w:hAnsi="仿宋_GB2312" w:eastAsia="仿宋_GB2312" w:cs="仿宋_GB2312"/>
                <w:snapToGrid w:val="0"/>
                <w:color w:val="auto"/>
                <w:spacing w:val="-14"/>
                <w:kern w:val="21"/>
                <w:sz w:val="18"/>
                <w:szCs w:val="18"/>
                <w:lang w:val="en-US" w:eastAsia="zh-CN"/>
              </w:rPr>
              <w:t>生物技术综合实验</w:t>
            </w:r>
          </w:p>
        </w:tc>
        <w:tc>
          <w:tcPr>
            <w:tcW w:w="309" w:type="pct"/>
            <w:vAlign w:val="center"/>
          </w:tcPr>
          <w:p w14:paraId="3B979DAB">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312" w:type="pct"/>
            <w:vAlign w:val="center"/>
          </w:tcPr>
          <w:p w14:paraId="2B856717">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26" w:type="pct"/>
            <w:vAlign w:val="center"/>
          </w:tcPr>
          <w:p w14:paraId="58A1278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42" w:type="pct"/>
            <w:vAlign w:val="center"/>
          </w:tcPr>
          <w:p w14:paraId="7081B6B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326" w:type="pct"/>
            <w:vAlign w:val="center"/>
          </w:tcPr>
          <w:p w14:paraId="06137E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52" w:type="pct"/>
            <w:vAlign w:val="center"/>
          </w:tcPr>
          <w:p w14:paraId="24CFD79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530C2741">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春季</w:t>
            </w:r>
          </w:p>
        </w:tc>
        <w:tc>
          <w:tcPr>
            <w:tcW w:w="368" w:type="pct"/>
            <w:vAlign w:val="center"/>
          </w:tcPr>
          <w:p w14:paraId="50765DD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考查</w:t>
            </w:r>
          </w:p>
        </w:tc>
        <w:tc>
          <w:tcPr>
            <w:tcW w:w="547" w:type="pct"/>
            <w:vAlign w:val="center"/>
          </w:tcPr>
          <w:p w14:paraId="3EC02C45">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现代分子生物学</w:t>
            </w:r>
          </w:p>
        </w:tc>
        <w:tc>
          <w:tcPr>
            <w:tcW w:w="460" w:type="pct"/>
            <w:vAlign w:val="center"/>
          </w:tcPr>
          <w:p w14:paraId="0E35A4B1">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吕蕊花、刘金辉、崔杨、吕瑞华</w:t>
            </w:r>
          </w:p>
        </w:tc>
        <w:tc>
          <w:tcPr>
            <w:tcW w:w="547" w:type="pct"/>
          </w:tcPr>
          <w:p w14:paraId="7B42ED59">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lang w:val="en-US" w:eastAsia="zh-CN"/>
              </w:rPr>
            </w:pPr>
            <w:r>
              <w:rPr>
                <w:rFonts w:hint="eastAsia" w:ascii="仿宋_GB2312" w:hAnsi="仿宋_GB2312" w:eastAsia="仿宋_GB2312" w:cs="仿宋_GB2312"/>
                <w:snapToGrid w:val="0"/>
                <w:color w:val="auto"/>
                <w:spacing w:val="-14"/>
                <w:kern w:val="21"/>
                <w:sz w:val="18"/>
                <w:szCs w:val="18"/>
                <w:lang w:val="en-US" w:eastAsia="zh-CN"/>
              </w:rPr>
              <w:t>医学技术学院</w:t>
            </w:r>
          </w:p>
        </w:tc>
      </w:tr>
      <w:tr w14:paraId="7FDE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exact"/>
          <w:jc w:val="center"/>
        </w:trPr>
        <w:tc>
          <w:tcPr>
            <w:tcW w:w="672" w:type="pct"/>
            <w:vAlign w:val="center"/>
          </w:tcPr>
          <w:p w14:paraId="1A5E91C2">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highlight w:val="none"/>
                <w:lang w:val="en-US"/>
              </w:rPr>
            </w:pPr>
            <w:r>
              <w:rPr>
                <w:rFonts w:hint="eastAsia" w:ascii="仿宋_GB2312" w:hAnsi="仿宋_GB2312" w:eastAsia="仿宋_GB2312" w:cs="仿宋_GB2312"/>
                <w:snapToGrid w:val="0"/>
                <w:color w:val="auto"/>
                <w:spacing w:val="-14"/>
                <w:kern w:val="21"/>
                <w:sz w:val="18"/>
                <w:szCs w:val="18"/>
                <w:highlight w:val="none"/>
                <w:lang w:val="en-US" w:eastAsia="zh-CN"/>
              </w:rPr>
              <w:t>组学基础与应用</w:t>
            </w:r>
          </w:p>
        </w:tc>
        <w:tc>
          <w:tcPr>
            <w:tcW w:w="309" w:type="pct"/>
            <w:vAlign w:val="center"/>
          </w:tcPr>
          <w:p w14:paraId="26656F3B">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highlight w:val="none"/>
                <w:lang w:val="en-US" w:eastAsia="zh-CN"/>
              </w:rPr>
            </w:pPr>
            <w:r>
              <w:rPr>
                <w:rFonts w:hint="eastAsia" w:ascii="仿宋_GB2312" w:hAnsi="仿宋_GB2312" w:eastAsia="仿宋_GB2312" w:cs="仿宋_GB2312"/>
                <w:snapToGrid w:val="0"/>
                <w:color w:val="auto"/>
                <w:spacing w:val="-14"/>
                <w:kern w:val="21"/>
                <w:sz w:val="24"/>
                <w:szCs w:val="24"/>
                <w:highlight w:val="none"/>
                <w:lang w:val="en-US" w:eastAsia="zh-CN"/>
              </w:rPr>
              <w:t>2</w:t>
            </w:r>
          </w:p>
        </w:tc>
        <w:tc>
          <w:tcPr>
            <w:tcW w:w="312" w:type="pct"/>
            <w:vAlign w:val="center"/>
          </w:tcPr>
          <w:p w14:paraId="087EDB23">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highlight w:val="none"/>
                <w:lang w:val="en-US" w:eastAsia="zh-CN"/>
              </w:rPr>
            </w:pPr>
            <w:r>
              <w:rPr>
                <w:rFonts w:hint="eastAsia" w:ascii="仿宋_GB2312" w:hAnsi="仿宋_GB2312" w:eastAsia="仿宋_GB2312" w:cs="仿宋_GB2312"/>
                <w:snapToGrid w:val="0"/>
                <w:color w:val="auto"/>
                <w:spacing w:val="-14"/>
                <w:kern w:val="21"/>
                <w:sz w:val="24"/>
                <w:szCs w:val="24"/>
                <w:highlight w:val="none"/>
                <w:lang w:val="en-US" w:eastAsia="zh-CN"/>
              </w:rPr>
              <w:t>32</w:t>
            </w:r>
          </w:p>
        </w:tc>
        <w:tc>
          <w:tcPr>
            <w:tcW w:w="326" w:type="pct"/>
            <w:vAlign w:val="center"/>
          </w:tcPr>
          <w:p w14:paraId="0D266C1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highlight w:val="none"/>
                <w:lang w:val="en-US" w:eastAsia="zh-CN"/>
              </w:rPr>
            </w:pPr>
            <w:r>
              <w:rPr>
                <w:rFonts w:hint="eastAsia" w:ascii="仿宋_GB2312" w:hAnsi="仿宋_GB2312" w:eastAsia="仿宋_GB2312" w:cs="仿宋_GB2312"/>
                <w:snapToGrid w:val="0"/>
                <w:color w:val="auto"/>
                <w:spacing w:val="-14"/>
                <w:kern w:val="21"/>
                <w:sz w:val="24"/>
                <w:szCs w:val="24"/>
                <w:highlight w:val="none"/>
                <w:lang w:val="en-US" w:eastAsia="zh-CN"/>
              </w:rPr>
              <w:t>16</w:t>
            </w:r>
          </w:p>
        </w:tc>
        <w:tc>
          <w:tcPr>
            <w:tcW w:w="342" w:type="pct"/>
            <w:vAlign w:val="center"/>
          </w:tcPr>
          <w:p w14:paraId="62D0737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326" w:type="pct"/>
            <w:vAlign w:val="center"/>
          </w:tcPr>
          <w:p w14:paraId="184D635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highlight w:val="none"/>
              </w:rPr>
            </w:pPr>
            <w:r>
              <w:rPr>
                <w:rFonts w:hint="eastAsia" w:ascii="仿宋_GB2312" w:hAnsi="仿宋_GB2312" w:eastAsia="仿宋_GB2312" w:cs="仿宋_GB2312"/>
                <w:color w:val="auto"/>
                <w:sz w:val="24"/>
                <w:szCs w:val="24"/>
                <w:highlight w:val="none"/>
                <w:lang w:val="en-US" w:eastAsia="zh-CN"/>
              </w:rPr>
              <w:t>16</w:t>
            </w:r>
          </w:p>
        </w:tc>
        <w:tc>
          <w:tcPr>
            <w:tcW w:w="352" w:type="pct"/>
            <w:vAlign w:val="center"/>
          </w:tcPr>
          <w:p w14:paraId="0E2C961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p>
        </w:tc>
        <w:tc>
          <w:tcPr>
            <w:tcW w:w="434" w:type="pct"/>
            <w:vAlign w:val="center"/>
          </w:tcPr>
          <w:p w14:paraId="0F79E6F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lang w:val="en-US" w:eastAsia="zh-CN"/>
              </w:rPr>
              <w:t>春季</w:t>
            </w:r>
          </w:p>
        </w:tc>
        <w:tc>
          <w:tcPr>
            <w:tcW w:w="368" w:type="pct"/>
            <w:vAlign w:val="center"/>
          </w:tcPr>
          <w:p w14:paraId="618AEB0D">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考查</w:t>
            </w:r>
          </w:p>
        </w:tc>
        <w:tc>
          <w:tcPr>
            <w:tcW w:w="547" w:type="pct"/>
            <w:vAlign w:val="center"/>
          </w:tcPr>
          <w:p w14:paraId="114CA187">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生物信息学</w:t>
            </w:r>
          </w:p>
        </w:tc>
        <w:tc>
          <w:tcPr>
            <w:tcW w:w="460" w:type="pct"/>
            <w:vAlign w:val="center"/>
          </w:tcPr>
          <w:p w14:paraId="52003A23">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闫锋</w:t>
            </w:r>
          </w:p>
        </w:tc>
        <w:tc>
          <w:tcPr>
            <w:tcW w:w="547" w:type="pct"/>
          </w:tcPr>
          <w:p w14:paraId="44E26533">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p>
          <w:p w14:paraId="1AF9ED5B">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18"/>
                <w:szCs w:val="18"/>
                <w:highlight w:val="none"/>
                <w:lang w:val="en-US" w:eastAsia="zh-CN"/>
              </w:rPr>
            </w:pPr>
            <w:r>
              <w:rPr>
                <w:rFonts w:hint="eastAsia" w:ascii="仿宋_GB2312" w:hAnsi="仿宋_GB2312" w:eastAsia="仿宋_GB2312" w:cs="仿宋_GB2312"/>
                <w:snapToGrid w:val="0"/>
                <w:color w:val="auto"/>
                <w:spacing w:val="-14"/>
                <w:kern w:val="21"/>
                <w:sz w:val="18"/>
                <w:szCs w:val="18"/>
                <w:highlight w:val="none"/>
                <w:lang w:val="en-US" w:eastAsia="zh-CN"/>
              </w:rPr>
              <w:t>药学院</w:t>
            </w:r>
          </w:p>
        </w:tc>
      </w:tr>
      <w:bookmarkEnd w:id="0"/>
      <w:tr w14:paraId="4DCC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672" w:type="pct"/>
            <w:vAlign w:val="center"/>
          </w:tcPr>
          <w:p w14:paraId="7BA117ED">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总学分</w:t>
            </w:r>
          </w:p>
        </w:tc>
        <w:tc>
          <w:tcPr>
            <w:tcW w:w="4327" w:type="pct"/>
            <w:gridSpan w:val="11"/>
            <w:vAlign w:val="center"/>
          </w:tcPr>
          <w:p w14:paraId="0CFB77FA">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r>
    </w:tbl>
    <w:p w14:paraId="3AE98BF0">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注：开课学期填写2025年秋季学期、2026年春季学期</w:t>
      </w:r>
    </w:p>
    <w:p w14:paraId="7E5EAA4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五、咨询方式</w:t>
      </w:r>
      <w:r>
        <w:rPr>
          <w:rFonts w:hint="eastAsia" w:ascii="仿宋" w:hAnsi="仿宋" w:eastAsia="仿宋" w:cs="仿宋"/>
          <w:color w:val="auto"/>
          <w:sz w:val="32"/>
          <w:szCs w:val="32"/>
          <w:lang w:val="en-US" w:eastAsia="zh-CN"/>
        </w:rPr>
        <w:t>（院系指定专人负责后续招生报名录取及教学运行管理工作）</w:t>
      </w:r>
    </w:p>
    <w:p w14:paraId="2B692B3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1.企业微信群（</w:t>
      </w:r>
      <w:r>
        <w:rPr>
          <w:rFonts w:hint="eastAsia" w:ascii="仿宋" w:hAnsi="仿宋" w:eastAsia="仿宋" w:cs="仿宋"/>
          <w:color w:val="auto"/>
          <w:sz w:val="32"/>
          <w:szCs w:val="32"/>
          <w:lang w:val="en-US" w:eastAsia="zh-CN"/>
        </w:rPr>
        <w:drawing>
          <wp:inline distT="0" distB="0" distL="114300" distR="114300">
            <wp:extent cx="791845" cy="839470"/>
            <wp:effectExtent l="0" t="0" r="8255" b="17780"/>
            <wp:docPr id="2" name="图片 2" descr="c5b21adbb5d55179ec83794bfa590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5b21adbb5d55179ec83794bfa590bb"/>
                    <pic:cNvPicPr>
                      <a:picLocks noChangeAspect="1"/>
                    </pic:cNvPicPr>
                  </pic:nvPicPr>
                  <pic:blipFill>
                    <a:blip r:embed="rId5"/>
                    <a:srcRect l="25502" t="44487" r="27240" b="26157"/>
                    <a:stretch>
                      <a:fillRect/>
                    </a:stretch>
                  </pic:blipFill>
                  <pic:spPr>
                    <a:xfrm>
                      <a:off x="0" y="0"/>
                      <a:ext cx="791845" cy="839470"/>
                    </a:xfrm>
                    <a:prstGeom prst="rect">
                      <a:avLst/>
                    </a:prstGeom>
                  </pic:spPr>
                </pic:pic>
              </a:graphicData>
            </a:graphic>
          </wp:inline>
        </w:drawing>
      </w:r>
      <w:r>
        <w:rPr>
          <w:rFonts w:hint="eastAsia" w:ascii="仿宋" w:hAnsi="仿宋" w:eastAsia="仿宋" w:cs="仿宋"/>
          <w:color w:val="auto"/>
          <w:sz w:val="32"/>
          <w:szCs w:val="32"/>
          <w:lang w:val="en-US" w:eastAsia="zh-CN"/>
        </w:rPr>
        <w:t>）</w:t>
      </w:r>
    </w:p>
    <w:p w14:paraId="697559B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2.联系人及联系电话（吕蕊花，029-38035392）</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B42BF"/>
    <w:rsid w:val="031E1229"/>
    <w:rsid w:val="048B7990"/>
    <w:rsid w:val="05A84176"/>
    <w:rsid w:val="06D81A8C"/>
    <w:rsid w:val="077D0060"/>
    <w:rsid w:val="0A4E53BA"/>
    <w:rsid w:val="0B930B35"/>
    <w:rsid w:val="0CFE440E"/>
    <w:rsid w:val="156F18A7"/>
    <w:rsid w:val="159D0129"/>
    <w:rsid w:val="15FB249C"/>
    <w:rsid w:val="177E77B0"/>
    <w:rsid w:val="1B015459"/>
    <w:rsid w:val="1BDA0EA3"/>
    <w:rsid w:val="1C4A27F6"/>
    <w:rsid w:val="1D0D7B40"/>
    <w:rsid w:val="1E512D1B"/>
    <w:rsid w:val="1E571C6C"/>
    <w:rsid w:val="228B233C"/>
    <w:rsid w:val="22D05240"/>
    <w:rsid w:val="290D27BA"/>
    <w:rsid w:val="29332C51"/>
    <w:rsid w:val="2A30177C"/>
    <w:rsid w:val="2C6317F4"/>
    <w:rsid w:val="2CEB78AE"/>
    <w:rsid w:val="2E3D144C"/>
    <w:rsid w:val="2F7D458D"/>
    <w:rsid w:val="30185CCC"/>
    <w:rsid w:val="305667F5"/>
    <w:rsid w:val="327A39AE"/>
    <w:rsid w:val="32BD6F7E"/>
    <w:rsid w:val="3A947B69"/>
    <w:rsid w:val="3B0815E4"/>
    <w:rsid w:val="3B0B2045"/>
    <w:rsid w:val="3B27295C"/>
    <w:rsid w:val="3B980E56"/>
    <w:rsid w:val="3C1A7C15"/>
    <w:rsid w:val="3E256036"/>
    <w:rsid w:val="3EDB5F03"/>
    <w:rsid w:val="47243E34"/>
    <w:rsid w:val="4FB2334F"/>
    <w:rsid w:val="52CD5231"/>
    <w:rsid w:val="53394028"/>
    <w:rsid w:val="53954F7A"/>
    <w:rsid w:val="59F00EC7"/>
    <w:rsid w:val="5A34120C"/>
    <w:rsid w:val="5DF60819"/>
    <w:rsid w:val="615728C1"/>
    <w:rsid w:val="62EC3C83"/>
    <w:rsid w:val="63147CC6"/>
    <w:rsid w:val="633A04D8"/>
    <w:rsid w:val="63D730B2"/>
    <w:rsid w:val="679A7B08"/>
    <w:rsid w:val="6C442A2F"/>
    <w:rsid w:val="6C9C4FB4"/>
    <w:rsid w:val="6D406540"/>
    <w:rsid w:val="6E22598D"/>
    <w:rsid w:val="725F06C6"/>
    <w:rsid w:val="73DC4D25"/>
    <w:rsid w:val="746801F4"/>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1266</Words>
  <Characters>1314</Characters>
  <Lines>0</Lines>
  <Paragraphs>0</Paragraphs>
  <TotalTime>1</TotalTime>
  <ScaleCrop>false</ScaleCrop>
  <LinksUpToDate>false</LinksUpToDate>
  <CharactersWithSpaces>1323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2025-09-03T03:31:39Z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7CEE8C5D83FB4DDE9627F435E5F2EA06_13</vt:lpwstr>
  </property>
  <property fmtid="{D5CDD505-2E9C-101B-9397-08002B2CF9AE}" pid="4" name="KSOTemplateDocerSaveRecord">
    <vt:lpwstr>eyJoZGlkIjoiNWNhNjFkNDRkY2JhZTRjYzIxMWU4YWQ5ODA1YWNlMTciLCJ1c2VySWQiOiIzMjY2NDUyMjkifQ==</vt:lpwstr>
  </property>
</Properties>
</file>