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7B45A">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中药生物技术微专业招生简章</w:t>
      </w:r>
    </w:p>
    <w:p w14:paraId="41DE97C5">
      <w:pPr>
        <w:spacing w:line="560" w:lineRule="exact"/>
        <w:rPr>
          <w:rFonts w:hint="eastAsia" w:ascii="仿宋_GB2312" w:hAnsi="仿宋_GB2312" w:eastAsia="仿宋_GB2312" w:cs="仿宋_GB2312"/>
          <w:sz w:val="32"/>
          <w:szCs w:val="32"/>
        </w:rPr>
      </w:pPr>
      <w:r>
        <w:rPr>
          <w:rFonts w:hint="eastAsia" w:ascii="黑体" w:hAnsi="黑体" w:eastAsia="黑体" w:cs="黑体"/>
          <w:sz w:val="32"/>
          <w:szCs w:val="32"/>
        </w:rPr>
        <w:t>一、微专业简介</w:t>
      </w:r>
    </w:p>
    <w:p w14:paraId="1371277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中药生物技术微专业融合中药学、药学与现代生物科学知识，紧密贴合中药产业的发展需求，跨越学科界限，培育出既掌握传统中药学知识又具备现代生物技术技能的复合型人才。</w:t>
      </w:r>
      <w:r>
        <w:rPr>
          <w:rFonts w:ascii="仿宋_GB2312" w:hAnsi="仿宋_GB2312" w:eastAsia="仿宋_GB2312" w:cs="仿宋_GB2312"/>
          <w:sz w:val="32"/>
          <w:szCs w:val="32"/>
        </w:rPr>
        <w:t>学生们通过</w:t>
      </w:r>
      <w:r>
        <w:rPr>
          <w:rFonts w:hint="eastAsia" w:ascii="仿宋_GB2312" w:hAnsi="仿宋_GB2312" w:eastAsia="仿宋_GB2312" w:cs="仿宋_GB2312"/>
          <w:sz w:val="32"/>
          <w:szCs w:val="32"/>
        </w:rPr>
        <w:t>核心</w:t>
      </w:r>
      <w:r>
        <w:rPr>
          <w:rFonts w:ascii="仿宋_GB2312" w:hAnsi="仿宋_GB2312" w:eastAsia="仿宋_GB2312" w:cs="仿宋_GB2312"/>
          <w:sz w:val="32"/>
          <w:szCs w:val="32"/>
        </w:rPr>
        <w:t>课程</w:t>
      </w:r>
      <w:r>
        <w:rPr>
          <w:rFonts w:hint="eastAsia" w:ascii="仿宋_GB2312" w:hAnsi="仿宋_GB2312" w:eastAsia="仿宋_GB2312" w:cs="仿宋_GB2312"/>
          <w:sz w:val="32"/>
          <w:szCs w:val="32"/>
        </w:rPr>
        <w:t>学习</w:t>
      </w:r>
      <w:r>
        <w:rPr>
          <w:rFonts w:ascii="仿宋_GB2312" w:hAnsi="仿宋_GB2312" w:eastAsia="仿宋_GB2312" w:cs="仿宋_GB2312"/>
          <w:sz w:val="32"/>
          <w:szCs w:val="32"/>
        </w:rPr>
        <w:t>，能够掌握生物技术在中药领域的应用，深入解析中药药效物质基础，熟悉药用植物的生长发育机制及分子鉴定技术</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为中药质量评价和药效成分研究提供坚实的基础。此外，探索生物技术在中药活性成分生物合成途径重构中的应用，能够激发学生的跨学科思维和创新能力，培养学生处理和分析中药数据的能力，从而助力中药研发和质量控制。</w:t>
      </w:r>
    </w:p>
    <w:p w14:paraId="77033A2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药生物技术微专业毕业生就业前景广阔。可进入中药生产企业和制药公司，从事中药新药研发、生产管理及质量控制等工作；能到科研机构和高校担任科研助理或教学辅助人员，参与研究和教学；可在医疗机构的药剂科或中药房，提供药学服务和开展临床药学研究；也可加入药品检验机构，确保中药产品质量安全。随着中药市场和生物技术的持续发展，该微专业毕业生将在推动中药现代化、国际化以及中药资源可持续利用等方面发挥重要作用，成为行业发展的关键力量。</w:t>
      </w:r>
    </w:p>
    <w:p w14:paraId="51DB8A31">
      <w:pPr>
        <w:spacing w:line="560" w:lineRule="exact"/>
        <w:rPr>
          <w:rFonts w:hint="eastAsia"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6E515C5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本专业旨在培养具备坚实中药学、药学和生物科学基础理论知识的复合型人才，学生将系统掌握中药学核心知识，深入学习现代生物技术，以实现中药资源开发、药物研发及质量控制的现代化。具体目标如下：</w:t>
      </w:r>
    </w:p>
    <w:p w14:paraId="424FFD4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（1）掌握合成生物学、分子生物学的现代生物技术手段，熟悉大数据分析流程，了解中药现代化的方针、政策。</w:t>
      </w:r>
    </w:p>
    <w:p w14:paraId="11B3481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（2）熟练操作生物工程技术，具有运用生物技术解决中药研发、生产等领域实际问题的能力。</w:t>
      </w:r>
    </w:p>
    <w:p w14:paraId="25E2151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（3）具备终身学习能力，能够不断跟踪中药生物技术的最新发展，适应技术进步和职业发展的需要。</w:t>
      </w:r>
    </w:p>
    <w:p w14:paraId="6D4EFE2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（4）培养学生的创新思维、实践能力和团队协作精神，以适应中药产业现代化发展的需求。</w:t>
      </w:r>
    </w:p>
    <w:p w14:paraId="0A79C564">
      <w:pPr>
        <w:spacing w:line="560" w:lineRule="exact"/>
        <w:rPr>
          <w:rFonts w:hint="eastAsia" w:ascii="黑体" w:hAnsi="黑体" w:eastAsia="黑体" w:cs="黑体"/>
          <w:sz w:val="32"/>
          <w:szCs w:val="32"/>
        </w:rPr>
      </w:pPr>
      <w:r>
        <w:rPr>
          <w:rFonts w:hint="eastAsia" w:ascii="黑体" w:hAnsi="黑体" w:eastAsia="黑体" w:cs="黑体"/>
          <w:sz w:val="32"/>
          <w:szCs w:val="32"/>
        </w:rPr>
        <w:t>三、招生对象及要求</w:t>
      </w:r>
    </w:p>
    <w:p w14:paraId="7C9633E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对学生所在年级、学科和专业、先修课程、成绩等的要求。</w:t>
      </w:r>
    </w:p>
    <w:p w14:paraId="295286C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1.招生对象为我校中药学、中药资源与开发、中药制药、药学、生物技术等专业大三年级全日制在校本科生（报名人数大于20人方可开班）。</w:t>
      </w:r>
    </w:p>
    <w:p w14:paraId="5E085F9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2.先修课程要求：中药学、药用植物学、分子生物学等课程。</w:t>
      </w:r>
    </w:p>
    <w:p w14:paraId="02474C7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3.学生完成微专业全部课程学习，并考核合格后，获得陕西中医药大学《微专业结业证书》。</w:t>
      </w:r>
    </w:p>
    <w:p w14:paraId="044E3932">
      <w:pPr>
        <w:spacing w:line="560" w:lineRule="exact"/>
        <w:rPr>
          <w:rFonts w:hint="eastAsia" w:ascii="黑体" w:hAnsi="黑体" w:eastAsia="黑体" w:cs="黑体"/>
          <w:sz w:val="32"/>
          <w:szCs w:val="32"/>
        </w:rPr>
      </w:pPr>
      <w:r>
        <w:rPr>
          <w:rFonts w:hint="eastAsia" w:ascii="黑体" w:hAnsi="黑体" w:eastAsia="黑体" w:cs="黑体"/>
          <w:sz w:val="32"/>
          <w:szCs w:val="32"/>
        </w:rPr>
        <w:t>四、课程设置</w:t>
      </w:r>
    </w:p>
    <w:p w14:paraId="47F4E837">
      <w:pPr>
        <w:spacing w:line="560" w:lineRule="exact"/>
        <w:rPr>
          <w:rFonts w:hint="eastAsia" w:ascii="黑体" w:hAnsi="黑体" w:eastAsia="黑体" w:cs="黑体"/>
          <w:sz w:val="32"/>
          <w:szCs w:val="32"/>
        </w:rPr>
      </w:pPr>
    </w:p>
    <w:p w14:paraId="700F3AEB">
      <w:pPr>
        <w:spacing w:line="560" w:lineRule="exact"/>
        <w:rPr>
          <w:rFonts w:hint="eastAsia" w:ascii="黑体" w:hAnsi="黑体" w:eastAsia="黑体" w:cs="黑体"/>
          <w:sz w:val="32"/>
          <w:szCs w:val="32"/>
        </w:rPr>
      </w:pPr>
    </w:p>
    <w:p w14:paraId="452D8122">
      <w:pPr>
        <w:spacing w:line="560" w:lineRule="exact"/>
        <w:rPr>
          <w:rFonts w:hint="eastAsia" w:ascii="黑体" w:hAnsi="黑体" w:eastAsia="黑体" w:cs="黑体"/>
          <w:sz w:val="32"/>
          <w:szCs w:val="32"/>
        </w:rPr>
      </w:pPr>
    </w:p>
    <w:p w14:paraId="197D6788">
      <w:pPr>
        <w:spacing w:line="560" w:lineRule="exact"/>
        <w:jc w:val="center"/>
        <w:rPr>
          <w:rFonts w:hint="eastAsia" w:ascii="仿宋" w:hAnsi="仿宋" w:eastAsia="仿宋" w:cs="仿宋"/>
          <w:sz w:val="32"/>
          <w:szCs w:val="32"/>
        </w:rPr>
      </w:pPr>
      <w:r>
        <w:rPr>
          <w:rFonts w:hint="eastAsia" w:ascii="仿宋_GB2312" w:hAnsi="仿宋_GB2312" w:eastAsia="仿宋_GB2312" w:cs="仿宋_GB2312"/>
          <w:sz w:val="32"/>
          <w:szCs w:val="32"/>
        </w:rPr>
        <w:t>陕西中医药大学“中药生物技术”微专业课程设置及学时分配表</w:t>
      </w:r>
    </w:p>
    <w:tbl>
      <w:tblPr>
        <w:tblStyle w:val="4"/>
        <w:tblW w:w="57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623"/>
        <w:gridCol w:w="617"/>
        <w:gridCol w:w="666"/>
        <w:gridCol w:w="594"/>
        <w:gridCol w:w="460"/>
        <w:gridCol w:w="706"/>
        <w:gridCol w:w="1124"/>
        <w:gridCol w:w="708"/>
        <w:gridCol w:w="1132"/>
        <w:gridCol w:w="847"/>
        <w:gridCol w:w="993"/>
      </w:tblGrid>
      <w:tr w14:paraId="62997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691" w:type="pct"/>
            <w:vMerge w:val="restart"/>
            <w:vAlign w:val="center"/>
          </w:tcPr>
          <w:p w14:paraId="7AF983A0">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snapToGrid w:val="0"/>
                <w:spacing w:val="-14"/>
                <w:kern w:val="21"/>
                <w:sz w:val="24"/>
              </w:rPr>
              <w:t>课程名称</w:t>
            </w:r>
          </w:p>
        </w:tc>
        <w:tc>
          <w:tcPr>
            <w:tcW w:w="317" w:type="pct"/>
            <w:vMerge w:val="restart"/>
            <w:vAlign w:val="center"/>
          </w:tcPr>
          <w:p w14:paraId="513B8C4E">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学分</w:t>
            </w:r>
          </w:p>
        </w:tc>
        <w:tc>
          <w:tcPr>
            <w:tcW w:w="314" w:type="pct"/>
            <w:vMerge w:val="restart"/>
            <w:vAlign w:val="center"/>
          </w:tcPr>
          <w:p w14:paraId="74827DD9">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学时</w:t>
            </w:r>
          </w:p>
        </w:tc>
        <w:tc>
          <w:tcPr>
            <w:tcW w:w="1233" w:type="pct"/>
            <w:gridSpan w:val="4"/>
            <w:vAlign w:val="center"/>
          </w:tcPr>
          <w:p w14:paraId="4D22F527">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学时分配</w:t>
            </w:r>
          </w:p>
        </w:tc>
        <w:tc>
          <w:tcPr>
            <w:tcW w:w="572" w:type="pct"/>
            <w:vMerge w:val="restart"/>
            <w:vAlign w:val="center"/>
          </w:tcPr>
          <w:p w14:paraId="5123B4CE">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开课</w:t>
            </w:r>
          </w:p>
          <w:p w14:paraId="61DC224B">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学期</w:t>
            </w:r>
          </w:p>
        </w:tc>
        <w:tc>
          <w:tcPr>
            <w:tcW w:w="360" w:type="pct"/>
            <w:vMerge w:val="restart"/>
            <w:vAlign w:val="center"/>
          </w:tcPr>
          <w:p w14:paraId="551C80D2">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snapToGrid w:val="0"/>
                <w:spacing w:val="-14"/>
                <w:kern w:val="21"/>
                <w:sz w:val="24"/>
              </w:rPr>
              <w:t>考核方式</w:t>
            </w:r>
          </w:p>
        </w:tc>
        <w:tc>
          <w:tcPr>
            <w:tcW w:w="576" w:type="pct"/>
            <w:vMerge w:val="restart"/>
            <w:vAlign w:val="center"/>
          </w:tcPr>
          <w:p w14:paraId="4186CF81">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先修</w:t>
            </w:r>
          </w:p>
          <w:p w14:paraId="6BD3722F">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snapToGrid w:val="0"/>
                <w:spacing w:val="-14"/>
                <w:kern w:val="21"/>
                <w:sz w:val="24"/>
              </w:rPr>
              <w:t>课程</w:t>
            </w:r>
          </w:p>
        </w:tc>
        <w:tc>
          <w:tcPr>
            <w:tcW w:w="431" w:type="pct"/>
            <w:vMerge w:val="restart"/>
            <w:vAlign w:val="center"/>
          </w:tcPr>
          <w:p w14:paraId="29D06B9D">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snapToGrid w:val="0"/>
                <w:spacing w:val="-14"/>
                <w:kern w:val="21"/>
                <w:sz w:val="24"/>
              </w:rPr>
              <w:t>授课教师</w:t>
            </w:r>
          </w:p>
        </w:tc>
        <w:tc>
          <w:tcPr>
            <w:tcW w:w="504" w:type="pct"/>
            <w:vMerge w:val="restart"/>
            <w:vAlign w:val="center"/>
          </w:tcPr>
          <w:p w14:paraId="3BBD274C">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snapToGrid w:val="0"/>
                <w:spacing w:val="-14"/>
                <w:kern w:val="21"/>
                <w:sz w:val="24"/>
              </w:rPr>
              <w:t>开课单位</w:t>
            </w:r>
          </w:p>
        </w:tc>
      </w:tr>
      <w:tr w14:paraId="449B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91" w:type="pct"/>
            <w:vMerge w:val="continue"/>
            <w:vAlign w:val="center"/>
          </w:tcPr>
          <w:p w14:paraId="337C679D">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c>
          <w:tcPr>
            <w:tcW w:w="317" w:type="pct"/>
            <w:vMerge w:val="continue"/>
            <w:vAlign w:val="center"/>
          </w:tcPr>
          <w:p w14:paraId="469FB878">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c>
          <w:tcPr>
            <w:tcW w:w="314" w:type="pct"/>
            <w:vMerge w:val="continue"/>
            <w:vAlign w:val="center"/>
          </w:tcPr>
          <w:p w14:paraId="7874A38A">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c>
          <w:tcPr>
            <w:tcW w:w="641" w:type="pct"/>
            <w:gridSpan w:val="2"/>
            <w:vAlign w:val="center"/>
          </w:tcPr>
          <w:p w14:paraId="2DB2DE12">
            <w:pPr>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kern w:val="0"/>
                <w:sz w:val="24"/>
              </w:rPr>
              <w:t>理论学时</w:t>
            </w:r>
          </w:p>
        </w:tc>
        <w:tc>
          <w:tcPr>
            <w:tcW w:w="592" w:type="pct"/>
            <w:gridSpan w:val="2"/>
            <w:vAlign w:val="center"/>
          </w:tcPr>
          <w:p w14:paraId="41FE129C">
            <w:pPr>
              <w:jc w:val="center"/>
              <w:rPr>
                <w:rFonts w:ascii="Times New Roman" w:hAnsi="Times New Roman" w:eastAsia="仿宋_GB2312" w:cs="Times New Roman"/>
                <w:b/>
                <w:bCs/>
                <w:snapToGrid w:val="0"/>
                <w:spacing w:val="-14"/>
                <w:kern w:val="21"/>
                <w:sz w:val="24"/>
              </w:rPr>
            </w:pPr>
            <w:r>
              <w:rPr>
                <w:rFonts w:ascii="Times New Roman" w:hAnsi="Times New Roman" w:eastAsia="仿宋_GB2312" w:cs="Times New Roman"/>
                <w:b/>
                <w:bCs/>
                <w:kern w:val="0"/>
                <w:sz w:val="24"/>
              </w:rPr>
              <w:t>实践学时</w:t>
            </w:r>
          </w:p>
        </w:tc>
        <w:tc>
          <w:tcPr>
            <w:tcW w:w="572" w:type="pct"/>
            <w:vMerge w:val="continue"/>
            <w:vAlign w:val="center"/>
          </w:tcPr>
          <w:p w14:paraId="4B1CBBBE">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c>
          <w:tcPr>
            <w:tcW w:w="360" w:type="pct"/>
            <w:vMerge w:val="continue"/>
            <w:vAlign w:val="center"/>
          </w:tcPr>
          <w:p w14:paraId="285B5665">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c>
          <w:tcPr>
            <w:tcW w:w="576" w:type="pct"/>
            <w:vMerge w:val="continue"/>
            <w:vAlign w:val="center"/>
          </w:tcPr>
          <w:p w14:paraId="530E2985">
            <w:pPr>
              <w:kinsoku w:val="0"/>
              <w:overflowPunct w:val="0"/>
              <w:autoSpaceDE w:val="0"/>
              <w:autoSpaceDN w:val="0"/>
              <w:adjustRightInd w:val="0"/>
              <w:snapToGrid w:val="0"/>
              <w:jc w:val="left"/>
              <w:rPr>
                <w:rFonts w:ascii="Times New Roman" w:hAnsi="Times New Roman" w:eastAsia="仿宋_GB2312" w:cs="Times New Roman"/>
                <w:b/>
                <w:bCs/>
                <w:snapToGrid w:val="0"/>
                <w:spacing w:val="-14"/>
                <w:kern w:val="21"/>
                <w:sz w:val="24"/>
              </w:rPr>
            </w:pPr>
          </w:p>
        </w:tc>
        <w:tc>
          <w:tcPr>
            <w:tcW w:w="431" w:type="pct"/>
            <w:vMerge w:val="continue"/>
            <w:vAlign w:val="center"/>
          </w:tcPr>
          <w:p w14:paraId="615BC26F">
            <w:pPr>
              <w:kinsoku w:val="0"/>
              <w:overflowPunct w:val="0"/>
              <w:autoSpaceDE w:val="0"/>
              <w:autoSpaceDN w:val="0"/>
              <w:adjustRightInd w:val="0"/>
              <w:snapToGrid w:val="0"/>
              <w:jc w:val="left"/>
              <w:rPr>
                <w:rFonts w:ascii="Times New Roman" w:hAnsi="Times New Roman" w:eastAsia="仿宋_GB2312" w:cs="Times New Roman"/>
                <w:b/>
                <w:bCs/>
                <w:snapToGrid w:val="0"/>
                <w:spacing w:val="-14"/>
                <w:kern w:val="21"/>
                <w:sz w:val="24"/>
              </w:rPr>
            </w:pPr>
          </w:p>
        </w:tc>
        <w:tc>
          <w:tcPr>
            <w:tcW w:w="504" w:type="pct"/>
            <w:vMerge w:val="continue"/>
            <w:vAlign w:val="center"/>
          </w:tcPr>
          <w:p w14:paraId="183F047A">
            <w:pPr>
              <w:kinsoku w:val="0"/>
              <w:overflowPunct w:val="0"/>
              <w:autoSpaceDE w:val="0"/>
              <w:autoSpaceDN w:val="0"/>
              <w:adjustRightInd w:val="0"/>
              <w:snapToGrid w:val="0"/>
              <w:jc w:val="center"/>
              <w:rPr>
                <w:rFonts w:ascii="Times New Roman" w:hAnsi="Times New Roman" w:eastAsia="仿宋_GB2312" w:cs="Times New Roman"/>
                <w:b/>
                <w:bCs/>
                <w:snapToGrid w:val="0"/>
                <w:spacing w:val="-14"/>
                <w:kern w:val="21"/>
                <w:sz w:val="24"/>
              </w:rPr>
            </w:pPr>
          </w:p>
        </w:tc>
      </w:tr>
      <w:tr w14:paraId="2AC1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691" w:type="pct"/>
            <w:vMerge w:val="continue"/>
            <w:vAlign w:val="center"/>
          </w:tcPr>
          <w:p w14:paraId="1CDFD6F8">
            <w:pPr>
              <w:kinsoku w:val="0"/>
              <w:overflowPunct w:val="0"/>
              <w:autoSpaceDE w:val="0"/>
              <w:autoSpaceDN w:val="0"/>
              <w:adjustRightInd w:val="0"/>
              <w:snapToGrid w:val="0"/>
              <w:jc w:val="left"/>
              <w:rPr>
                <w:rFonts w:ascii="Times New Roman" w:hAnsi="Times New Roman" w:eastAsia="仿宋_GB2312" w:cs="Times New Roman"/>
                <w:snapToGrid w:val="0"/>
                <w:color w:val="0000FF"/>
                <w:spacing w:val="-14"/>
                <w:kern w:val="21"/>
                <w:sz w:val="24"/>
              </w:rPr>
            </w:pPr>
          </w:p>
        </w:tc>
        <w:tc>
          <w:tcPr>
            <w:tcW w:w="317" w:type="pct"/>
            <w:vMerge w:val="continue"/>
            <w:vAlign w:val="center"/>
          </w:tcPr>
          <w:p w14:paraId="5246B126">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p>
        </w:tc>
        <w:tc>
          <w:tcPr>
            <w:tcW w:w="314" w:type="pct"/>
            <w:vMerge w:val="continue"/>
            <w:vAlign w:val="center"/>
          </w:tcPr>
          <w:p w14:paraId="7D06DC76">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p>
        </w:tc>
        <w:tc>
          <w:tcPr>
            <w:tcW w:w="339" w:type="pct"/>
            <w:vAlign w:val="center"/>
          </w:tcPr>
          <w:p w14:paraId="0B449D05">
            <w:pPr>
              <w:widowControl/>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kern w:val="0"/>
                <w:sz w:val="24"/>
              </w:rPr>
              <w:t>线下</w:t>
            </w:r>
          </w:p>
        </w:tc>
        <w:tc>
          <w:tcPr>
            <w:tcW w:w="301" w:type="pct"/>
            <w:vAlign w:val="center"/>
          </w:tcPr>
          <w:p w14:paraId="62488FEC">
            <w:pPr>
              <w:widowControl/>
              <w:jc w:val="center"/>
              <w:rPr>
                <w:rFonts w:ascii="Times New Roman" w:hAnsi="Times New Roman" w:eastAsia="仿宋_GB2312" w:cs="Times New Roman"/>
                <w:sz w:val="24"/>
              </w:rPr>
            </w:pPr>
            <w:r>
              <w:rPr>
                <w:rFonts w:ascii="Times New Roman" w:hAnsi="Times New Roman" w:eastAsia="仿宋_GB2312" w:cs="Times New Roman"/>
                <w:b/>
                <w:bCs/>
                <w:kern w:val="0"/>
                <w:sz w:val="24"/>
              </w:rPr>
              <w:t>线上</w:t>
            </w:r>
          </w:p>
        </w:tc>
        <w:tc>
          <w:tcPr>
            <w:tcW w:w="234" w:type="pct"/>
            <w:vAlign w:val="center"/>
          </w:tcPr>
          <w:p w14:paraId="14C6390A">
            <w:pPr>
              <w:widowControl/>
              <w:jc w:val="center"/>
              <w:rPr>
                <w:rFonts w:ascii="Times New Roman" w:hAnsi="Times New Roman" w:eastAsia="仿宋_GB2312" w:cs="Times New Roman"/>
                <w:snapToGrid w:val="0"/>
                <w:color w:val="0000FF"/>
                <w:spacing w:val="-14"/>
                <w:kern w:val="21"/>
                <w:sz w:val="24"/>
              </w:rPr>
            </w:pPr>
            <w:r>
              <w:rPr>
                <w:rFonts w:ascii="Times New Roman" w:hAnsi="Times New Roman" w:eastAsia="仿宋_GB2312" w:cs="Times New Roman"/>
                <w:b/>
                <w:bCs/>
                <w:kern w:val="0"/>
                <w:sz w:val="24"/>
              </w:rPr>
              <w:t>线下</w:t>
            </w:r>
          </w:p>
        </w:tc>
        <w:tc>
          <w:tcPr>
            <w:tcW w:w="359" w:type="pct"/>
            <w:vAlign w:val="center"/>
          </w:tcPr>
          <w:p w14:paraId="1386E21E">
            <w:pPr>
              <w:widowControl/>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线</w:t>
            </w:r>
          </w:p>
          <w:p w14:paraId="389D5631">
            <w:pPr>
              <w:widowControl/>
              <w:jc w:val="center"/>
              <w:rPr>
                <w:rFonts w:ascii="Times New Roman" w:hAnsi="Times New Roman" w:eastAsia="仿宋_GB2312" w:cs="Times New Roman"/>
                <w:sz w:val="24"/>
              </w:rPr>
            </w:pPr>
            <w:r>
              <w:rPr>
                <w:rFonts w:ascii="Times New Roman" w:hAnsi="Times New Roman" w:eastAsia="仿宋_GB2312" w:cs="Times New Roman"/>
                <w:b/>
                <w:bCs/>
                <w:kern w:val="0"/>
                <w:sz w:val="24"/>
              </w:rPr>
              <w:t>上</w:t>
            </w:r>
          </w:p>
        </w:tc>
        <w:tc>
          <w:tcPr>
            <w:tcW w:w="572" w:type="pct"/>
            <w:vMerge w:val="continue"/>
            <w:vAlign w:val="center"/>
          </w:tcPr>
          <w:p w14:paraId="07005F9C">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p>
        </w:tc>
        <w:tc>
          <w:tcPr>
            <w:tcW w:w="360" w:type="pct"/>
            <w:vMerge w:val="continue"/>
            <w:vAlign w:val="center"/>
          </w:tcPr>
          <w:p w14:paraId="346093ED">
            <w:pPr>
              <w:kinsoku w:val="0"/>
              <w:overflowPunct w:val="0"/>
              <w:autoSpaceDE w:val="0"/>
              <w:autoSpaceDN w:val="0"/>
              <w:adjustRightInd w:val="0"/>
              <w:snapToGrid w:val="0"/>
              <w:jc w:val="center"/>
              <w:rPr>
                <w:rFonts w:ascii="Times New Roman" w:hAnsi="Times New Roman" w:eastAsia="仿宋_GB2312" w:cs="Times New Roman"/>
                <w:snapToGrid w:val="0"/>
                <w:color w:val="0000FF"/>
                <w:spacing w:val="-14"/>
                <w:kern w:val="21"/>
                <w:sz w:val="24"/>
              </w:rPr>
            </w:pPr>
          </w:p>
        </w:tc>
        <w:tc>
          <w:tcPr>
            <w:tcW w:w="576" w:type="pct"/>
            <w:vMerge w:val="continue"/>
            <w:vAlign w:val="center"/>
          </w:tcPr>
          <w:p w14:paraId="7817C409">
            <w:pPr>
              <w:kinsoku w:val="0"/>
              <w:overflowPunct w:val="0"/>
              <w:autoSpaceDE w:val="0"/>
              <w:autoSpaceDN w:val="0"/>
              <w:adjustRightInd w:val="0"/>
              <w:snapToGrid w:val="0"/>
              <w:jc w:val="left"/>
              <w:rPr>
                <w:rFonts w:ascii="Times New Roman" w:hAnsi="Times New Roman" w:eastAsia="仿宋_GB2312" w:cs="Times New Roman"/>
                <w:snapToGrid w:val="0"/>
                <w:color w:val="0000FF"/>
                <w:spacing w:val="-14"/>
                <w:kern w:val="21"/>
                <w:sz w:val="24"/>
              </w:rPr>
            </w:pPr>
          </w:p>
        </w:tc>
        <w:tc>
          <w:tcPr>
            <w:tcW w:w="431" w:type="pct"/>
            <w:vMerge w:val="continue"/>
            <w:vAlign w:val="center"/>
          </w:tcPr>
          <w:p w14:paraId="42C87E69">
            <w:pPr>
              <w:kinsoku w:val="0"/>
              <w:overflowPunct w:val="0"/>
              <w:autoSpaceDE w:val="0"/>
              <w:autoSpaceDN w:val="0"/>
              <w:adjustRightInd w:val="0"/>
              <w:snapToGrid w:val="0"/>
              <w:jc w:val="left"/>
              <w:rPr>
                <w:rFonts w:ascii="Times New Roman" w:hAnsi="Times New Roman" w:eastAsia="仿宋_GB2312" w:cs="Times New Roman"/>
                <w:snapToGrid w:val="0"/>
                <w:color w:val="0000FF"/>
                <w:spacing w:val="-14"/>
                <w:kern w:val="21"/>
                <w:sz w:val="24"/>
              </w:rPr>
            </w:pPr>
          </w:p>
        </w:tc>
        <w:tc>
          <w:tcPr>
            <w:tcW w:w="504" w:type="pct"/>
            <w:vMerge w:val="continue"/>
            <w:vAlign w:val="center"/>
          </w:tcPr>
          <w:p w14:paraId="20A666C7">
            <w:pPr>
              <w:snapToGrid w:val="0"/>
              <w:spacing w:line="240" w:lineRule="atLeast"/>
              <w:rPr>
                <w:rFonts w:ascii="Times New Roman" w:hAnsi="Times New Roman" w:eastAsia="仿宋_GB2312" w:cs="Times New Roman"/>
                <w:snapToGrid w:val="0"/>
                <w:color w:val="0000FF"/>
                <w:spacing w:val="-14"/>
                <w:kern w:val="21"/>
                <w:sz w:val="24"/>
              </w:rPr>
            </w:pPr>
          </w:p>
        </w:tc>
      </w:tr>
      <w:tr w14:paraId="3D90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exact"/>
          <w:jc w:val="center"/>
        </w:trPr>
        <w:tc>
          <w:tcPr>
            <w:tcW w:w="691" w:type="pct"/>
            <w:vAlign w:val="center"/>
          </w:tcPr>
          <w:p w14:paraId="5EFB61FD">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中药资源学</w:t>
            </w:r>
          </w:p>
        </w:tc>
        <w:tc>
          <w:tcPr>
            <w:tcW w:w="317" w:type="pct"/>
            <w:vAlign w:val="center"/>
          </w:tcPr>
          <w:p w14:paraId="6CEB04B8">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1.5</w:t>
            </w:r>
          </w:p>
        </w:tc>
        <w:tc>
          <w:tcPr>
            <w:tcW w:w="314" w:type="pct"/>
            <w:vAlign w:val="center"/>
          </w:tcPr>
          <w:p w14:paraId="0F20F092">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24</w:t>
            </w:r>
          </w:p>
        </w:tc>
        <w:tc>
          <w:tcPr>
            <w:tcW w:w="339" w:type="pct"/>
            <w:vAlign w:val="center"/>
          </w:tcPr>
          <w:p w14:paraId="7DB9CFE7">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24</w:t>
            </w:r>
          </w:p>
        </w:tc>
        <w:tc>
          <w:tcPr>
            <w:tcW w:w="301" w:type="pct"/>
            <w:vAlign w:val="center"/>
          </w:tcPr>
          <w:p w14:paraId="5C69B9F7">
            <w:pPr>
              <w:jc w:val="center"/>
              <w:rPr>
                <w:rFonts w:ascii="Times New Roman" w:hAnsi="Times New Roman" w:eastAsia="仿宋_GB2312" w:cs="Times New Roman"/>
                <w:szCs w:val="21"/>
              </w:rPr>
            </w:pPr>
          </w:p>
        </w:tc>
        <w:tc>
          <w:tcPr>
            <w:tcW w:w="234" w:type="pct"/>
            <w:vAlign w:val="center"/>
          </w:tcPr>
          <w:p w14:paraId="5F102C0B">
            <w:pPr>
              <w:jc w:val="center"/>
              <w:rPr>
                <w:rFonts w:ascii="Times New Roman" w:hAnsi="Times New Roman" w:eastAsia="仿宋_GB2312" w:cs="Times New Roman"/>
                <w:snapToGrid w:val="0"/>
                <w:spacing w:val="-14"/>
                <w:kern w:val="21"/>
                <w:szCs w:val="21"/>
              </w:rPr>
            </w:pPr>
          </w:p>
        </w:tc>
        <w:tc>
          <w:tcPr>
            <w:tcW w:w="359" w:type="pct"/>
            <w:vAlign w:val="center"/>
          </w:tcPr>
          <w:p w14:paraId="0A7690BE">
            <w:pPr>
              <w:jc w:val="center"/>
              <w:rPr>
                <w:rFonts w:ascii="Times New Roman" w:hAnsi="Times New Roman" w:eastAsia="仿宋_GB2312" w:cs="Times New Roman"/>
                <w:szCs w:val="21"/>
              </w:rPr>
            </w:pPr>
          </w:p>
        </w:tc>
        <w:tc>
          <w:tcPr>
            <w:tcW w:w="572" w:type="pct"/>
            <w:vAlign w:val="center"/>
          </w:tcPr>
          <w:p w14:paraId="019B8E56">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秋季</w:t>
            </w:r>
          </w:p>
        </w:tc>
        <w:tc>
          <w:tcPr>
            <w:tcW w:w="360" w:type="pct"/>
            <w:vAlign w:val="center"/>
          </w:tcPr>
          <w:p w14:paraId="47B02D64">
            <w:pPr>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考查</w:t>
            </w:r>
          </w:p>
        </w:tc>
        <w:tc>
          <w:tcPr>
            <w:tcW w:w="576" w:type="pct"/>
            <w:vAlign w:val="center"/>
          </w:tcPr>
          <w:p w14:paraId="4CCA3F5A">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药用植物学</w:t>
            </w:r>
          </w:p>
        </w:tc>
        <w:tc>
          <w:tcPr>
            <w:tcW w:w="431" w:type="pct"/>
            <w:vAlign w:val="center"/>
          </w:tcPr>
          <w:p w14:paraId="05ED45D4">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高静</w:t>
            </w:r>
          </w:p>
          <w:p w14:paraId="7A9C793B">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张晗</w:t>
            </w:r>
          </w:p>
        </w:tc>
        <w:tc>
          <w:tcPr>
            <w:tcW w:w="504" w:type="pct"/>
            <w:vAlign w:val="center"/>
          </w:tcPr>
          <w:p w14:paraId="5FE3B482">
            <w:pPr>
              <w:snapToGrid w:val="0"/>
              <w:spacing w:line="240" w:lineRule="atLeast"/>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药学院</w:t>
            </w:r>
          </w:p>
        </w:tc>
      </w:tr>
      <w:tr w14:paraId="0488E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exact"/>
          <w:jc w:val="center"/>
        </w:trPr>
        <w:tc>
          <w:tcPr>
            <w:tcW w:w="691" w:type="pct"/>
            <w:vAlign w:val="center"/>
          </w:tcPr>
          <w:p w14:paraId="75D33EEE">
            <w:pPr>
              <w:widowControl/>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zCs w:val="21"/>
              </w:rPr>
              <w:t>生物技术前沿进展</w:t>
            </w:r>
          </w:p>
        </w:tc>
        <w:tc>
          <w:tcPr>
            <w:tcW w:w="317" w:type="pct"/>
            <w:vAlign w:val="center"/>
          </w:tcPr>
          <w:p w14:paraId="44221B62">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2.5</w:t>
            </w:r>
          </w:p>
        </w:tc>
        <w:tc>
          <w:tcPr>
            <w:tcW w:w="314" w:type="pct"/>
            <w:vAlign w:val="center"/>
          </w:tcPr>
          <w:p w14:paraId="6B81603B">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40</w:t>
            </w:r>
          </w:p>
        </w:tc>
        <w:tc>
          <w:tcPr>
            <w:tcW w:w="339" w:type="pct"/>
            <w:vAlign w:val="center"/>
          </w:tcPr>
          <w:p w14:paraId="5D55AB45">
            <w:pPr>
              <w:jc w:val="center"/>
              <w:rPr>
                <w:rFonts w:ascii="Times New Roman" w:hAnsi="Times New Roman" w:eastAsia="仿宋_GB2312" w:cs="Times New Roman"/>
                <w:snapToGrid w:val="0"/>
                <w:spacing w:val="-14"/>
                <w:kern w:val="21"/>
                <w:szCs w:val="21"/>
              </w:rPr>
            </w:pPr>
          </w:p>
        </w:tc>
        <w:tc>
          <w:tcPr>
            <w:tcW w:w="301" w:type="pct"/>
            <w:vAlign w:val="center"/>
          </w:tcPr>
          <w:p w14:paraId="3A986F60">
            <w:pPr>
              <w:jc w:val="center"/>
              <w:rPr>
                <w:rFonts w:ascii="Times New Roman" w:hAnsi="Times New Roman" w:eastAsia="仿宋_GB2312" w:cs="Times New Roman"/>
                <w:szCs w:val="21"/>
              </w:rPr>
            </w:pPr>
          </w:p>
        </w:tc>
        <w:tc>
          <w:tcPr>
            <w:tcW w:w="234" w:type="pct"/>
            <w:vAlign w:val="center"/>
          </w:tcPr>
          <w:p w14:paraId="04F592A4">
            <w:pPr>
              <w:jc w:val="center"/>
              <w:rPr>
                <w:rFonts w:ascii="Times New Roman" w:hAnsi="Times New Roman" w:eastAsia="仿宋_GB2312" w:cs="Times New Roman"/>
                <w:snapToGrid w:val="0"/>
                <w:spacing w:val="-14"/>
                <w:kern w:val="21"/>
                <w:szCs w:val="21"/>
              </w:rPr>
            </w:pPr>
          </w:p>
        </w:tc>
        <w:tc>
          <w:tcPr>
            <w:tcW w:w="359" w:type="pct"/>
            <w:vAlign w:val="center"/>
          </w:tcPr>
          <w:p w14:paraId="5C074C1B">
            <w:pPr>
              <w:jc w:val="center"/>
              <w:rPr>
                <w:rFonts w:ascii="Times New Roman" w:hAnsi="Times New Roman" w:eastAsia="仿宋_GB2312" w:cs="Times New Roman"/>
                <w:szCs w:val="21"/>
              </w:rPr>
            </w:pPr>
          </w:p>
        </w:tc>
        <w:tc>
          <w:tcPr>
            <w:tcW w:w="572" w:type="pct"/>
            <w:vAlign w:val="center"/>
          </w:tcPr>
          <w:p w14:paraId="1EFFA04C">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秋季</w:t>
            </w:r>
          </w:p>
        </w:tc>
        <w:tc>
          <w:tcPr>
            <w:tcW w:w="360" w:type="pct"/>
            <w:vAlign w:val="center"/>
          </w:tcPr>
          <w:p w14:paraId="4FB53A15">
            <w:pPr>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考查</w:t>
            </w:r>
          </w:p>
        </w:tc>
        <w:tc>
          <w:tcPr>
            <w:tcW w:w="576" w:type="pct"/>
            <w:vAlign w:val="center"/>
          </w:tcPr>
          <w:p w14:paraId="7682137D">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药用植物学分子生物学</w:t>
            </w:r>
          </w:p>
        </w:tc>
        <w:tc>
          <w:tcPr>
            <w:tcW w:w="431" w:type="pct"/>
            <w:vAlign w:val="center"/>
          </w:tcPr>
          <w:p w14:paraId="773296C5">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张岗</w:t>
            </w:r>
          </w:p>
          <w:p w14:paraId="6ACF0737">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rPr>
              <w:t>吕蕊花</w:t>
            </w:r>
          </w:p>
        </w:tc>
        <w:tc>
          <w:tcPr>
            <w:tcW w:w="504" w:type="pct"/>
            <w:vAlign w:val="center"/>
          </w:tcPr>
          <w:p w14:paraId="2354A85E">
            <w:pPr>
              <w:snapToGrid w:val="0"/>
              <w:spacing w:line="240" w:lineRule="atLeast"/>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药学院</w:t>
            </w:r>
          </w:p>
          <w:p w14:paraId="01CBDA78">
            <w:pPr>
              <w:snapToGrid w:val="0"/>
              <w:spacing w:line="240" w:lineRule="atLeast"/>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医技学院</w:t>
            </w:r>
          </w:p>
        </w:tc>
      </w:tr>
      <w:tr w14:paraId="19C4A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exact"/>
          <w:jc w:val="center"/>
        </w:trPr>
        <w:tc>
          <w:tcPr>
            <w:tcW w:w="691" w:type="pct"/>
            <w:vAlign w:val="center"/>
          </w:tcPr>
          <w:p w14:paraId="1374129A">
            <w:pPr>
              <w:widowControl/>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zCs w:val="21"/>
              </w:rPr>
              <w:t>分子生药学</w:t>
            </w:r>
          </w:p>
        </w:tc>
        <w:tc>
          <w:tcPr>
            <w:tcW w:w="317" w:type="pct"/>
            <w:vAlign w:val="center"/>
          </w:tcPr>
          <w:p w14:paraId="66FA62A5">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1.5</w:t>
            </w:r>
          </w:p>
        </w:tc>
        <w:tc>
          <w:tcPr>
            <w:tcW w:w="314" w:type="pct"/>
            <w:vAlign w:val="center"/>
          </w:tcPr>
          <w:p w14:paraId="2EA73430">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24</w:t>
            </w:r>
          </w:p>
        </w:tc>
        <w:tc>
          <w:tcPr>
            <w:tcW w:w="339" w:type="pct"/>
            <w:vAlign w:val="center"/>
          </w:tcPr>
          <w:p w14:paraId="5F89E84E">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20</w:t>
            </w:r>
          </w:p>
        </w:tc>
        <w:tc>
          <w:tcPr>
            <w:tcW w:w="301" w:type="pct"/>
            <w:vAlign w:val="center"/>
          </w:tcPr>
          <w:p w14:paraId="48A1F47E">
            <w:pPr>
              <w:jc w:val="center"/>
              <w:rPr>
                <w:rFonts w:ascii="Times New Roman" w:hAnsi="Times New Roman" w:eastAsia="仿宋_GB2312" w:cs="Times New Roman"/>
                <w:szCs w:val="21"/>
              </w:rPr>
            </w:pPr>
            <w:r>
              <w:rPr>
                <w:rFonts w:ascii="Times New Roman" w:hAnsi="Times New Roman" w:eastAsia="仿宋_GB2312" w:cs="Times New Roman"/>
                <w:szCs w:val="21"/>
              </w:rPr>
              <w:t>4</w:t>
            </w:r>
          </w:p>
        </w:tc>
        <w:tc>
          <w:tcPr>
            <w:tcW w:w="234" w:type="pct"/>
            <w:vAlign w:val="center"/>
          </w:tcPr>
          <w:p w14:paraId="082D5ECB">
            <w:pPr>
              <w:jc w:val="center"/>
              <w:rPr>
                <w:rFonts w:ascii="Times New Roman" w:hAnsi="Times New Roman" w:eastAsia="仿宋_GB2312" w:cs="Times New Roman"/>
                <w:snapToGrid w:val="0"/>
                <w:spacing w:val="-14"/>
                <w:kern w:val="21"/>
                <w:szCs w:val="21"/>
              </w:rPr>
            </w:pPr>
          </w:p>
        </w:tc>
        <w:tc>
          <w:tcPr>
            <w:tcW w:w="359" w:type="pct"/>
            <w:vAlign w:val="center"/>
          </w:tcPr>
          <w:p w14:paraId="4F9A3D21">
            <w:pPr>
              <w:jc w:val="center"/>
              <w:rPr>
                <w:rFonts w:ascii="Times New Roman" w:hAnsi="Times New Roman" w:eastAsia="仿宋_GB2312" w:cs="Times New Roman"/>
                <w:szCs w:val="21"/>
              </w:rPr>
            </w:pPr>
          </w:p>
        </w:tc>
        <w:tc>
          <w:tcPr>
            <w:tcW w:w="572" w:type="pct"/>
            <w:vAlign w:val="center"/>
          </w:tcPr>
          <w:p w14:paraId="6B27FB58">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秋季</w:t>
            </w:r>
          </w:p>
        </w:tc>
        <w:tc>
          <w:tcPr>
            <w:tcW w:w="360" w:type="pct"/>
            <w:vAlign w:val="center"/>
          </w:tcPr>
          <w:p w14:paraId="77E24F6F">
            <w:pPr>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考查</w:t>
            </w:r>
          </w:p>
        </w:tc>
        <w:tc>
          <w:tcPr>
            <w:tcW w:w="576" w:type="pct"/>
            <w:vAlign w:val="center"/>
          </w:tcPr>
          <w:p w14:paraId="400E47E4">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药用植物学分子生物学</w:t>
            </w:r>
          </w:p>
        </w:tc>
        <w:tc>
          <w:tcPr>
            <w:tcW w:w="431" w:type="pct"/>
            <w:vAlign w:val="center"/>
          </w:tcPr>
          <w:p w14:paraId="7EE8C553">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李依民</w:t>
            </w:r>
          </w:p>
          <w:p w14:paraId="42E6F6A4">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张明英</w:t>
            </w:r>
          </w:p>
        </w:tc>
        <w:tc>
          <w:tcPr>
            <w:tcW w:w="504" w:type="pct"/>
            <w:vAlign w:val="center"/>
          </w:tcPr>
          <w:p w14:paraId="3190C43A">
            <w:pPr>
              <w:snapToGrid w:val="0"/>
              <w:spacing w:line="240" w:lineRule="atLeast"/>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药学院</w:t>
            </w:r>
          </w:p>
        </w:tc>
      </w:tr>
      <w:tr w14:paraId="1C56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exact"/>
          <w:jc w:val="center"/>
        </w:trPr>
        <w:tc>
          <w:tcPr>
            <w:tcW w:w="691" w:type="pct"/>
            <w:vAlign w:val="center"/>
          </w:tcPr>
          <w:p w14:paraId="281F8D62">
            <w:pPr>
              <w:widowControl/>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zCs w:val="21"/>
              </w:rPr>
              <w:t>合成生物学</w:t>
            </w:r>
          </w:p>
        </w:tc>
        <w:tc>
          <w:tcPr>
            <w:tcW w:w="317" w:type="pct"/>
            <w:vAlign w:val="center"/>
          </w:tcPr>
          <w:p w14:paraId="5D7FB939">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2</w:t>
            </w:r>
          </w:p>
        </w:tc>
        <w:tc>
          <w:tcPr>
            <w:tcW w:w="314" w:type="pct"/>
            <w:vAlign w:val="center"/>
          </w:tcPr>
          <w:p w14:paraId="07F1AAA2">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32</w:t>
            </w:r>
          </w:p>
        </w:tc>
        <w:tc>
          <w:tcPr>
            <w:tcW w:w="339" w:type="pct"/>
            <w:vAlign w:val="center"/>
          </w:tcPr>
          <w:p w14:paraId="5D2BC40B">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32</w:t>
            </w:r>
          </w:p>
        </w:tc>
        <w:tc>
          <w:tcPr>
            <w:tcW w:w="301" w:type="pct"/>
            <w:vAlign w:val="center"/>
          </w:tcPr>
          <w:p w14:paraId="730CC6DD">
            <w:pPr>
              <w:jc w:val="center"/>
              <w:rPr>
                <w:rFonts w:ascii="Times New Roman" w:hAnsi="Times New Roman" w:eastAsia="仿宋_GB2312" w:cs="Times New Roman"/>
                <w:szCs w:val="21"/>
              </w:rPr>
            </w:pPr>
          </w:p>
        </w:tc>
        <w:tc>
          <w:tcPr>
            <w:tcW w:w="234" w:type="pct"/>
            <w:vAlign w:val="center"/>
          </w:tcPr>
          <w:p w14:paraId="4C360991">
            <w:pPr>
              <w:jc w:val="center"/>
              <w:rPr>
                <w:rFonts w:ascii="Times New Roman" w:hAnsi="Times New Roman" w:eastAsia="仿宋_GB2312" w:cs="Times New Roman"/>
                <w:snapToGrid w:val="0"/>
                <w:spacing w:val="-14"/>
                <w:kern w:val="21"/>
                <w:szCs w:val="21"/>
              </w:rPr>
            </w:pPr>
          </w:p>
        </w:tc>
        <w:tc>
          <w:tcPr>
            <w:tcW w:w="359" w:type="pct"/>
            <w:vAlign w:val="center"/>
          </w:tcPr>
          <w:p w14:paraId="5019CE20">
            <w:pPr>
              <w:jc w:val="center"/>
              <w:rPr>
                <w:rFonts w:ascii="Times New Roman" w:hAnsi="Times New Roman" w:eastAsia="仿宋_GB2312" w:cs="Times New Roman"/>
                <w:szCs w:val="21"/>
              </w:rPr>
            </w:pPr>
          </w:p>
        </w:tc>
        <w:tc>
          <w:tcPr>
            <w:tcW w:w="572" w:type="pct"/>
            <w:vAlign w:val="center"/>
          </w:tcPr>
          <w:p w14:paraId="09058249">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春季</w:t>
            </w:r>
          </w:p>
        </w:tc>
        <w:tc>
          <w:tcPr>
            <w:tcW w:w="360" w:type="pct"/>
            <w:vAlign w:val="center"/>
          </w:tcPr>
          <w:p w14:paraId="3363EA22">
            <w:pPr>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考查</w:t>
            </w:r>
          </w:p>
        </w:tc>
        <w:tc>
          <w:tcPr>
            <w:tcW w:w="576" w:type="pct"/>
            <w:vAlign w:val="center"/>
          </w:tcPr>
          <w:p w14:paraId="1B19FC5C">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药用植物学分子生物学</w:t>
            </w:r>
          </w:p>
        </w:tc>
        <w:tc>
          <w:tcPr>
            <w:tcW w:w="431" w:type="pct"/>
            <w:vAlign w:val="center"/>
          </w:tcPr>
          <w:p w14:paraId="4EF31F60">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胡晓晨</w:t>
            </w:r>
          </w:p>
        </w:tc>
        <w:tc>
          <w:tcPr>
            <w:tcW w:w="504" w:type="pct"/>
            <w:vAlign w:val="center"/>
          </w:tcPr>
          <w:p w14:paraId="60078A6D">
            <w:pPr>
              <w:snapToGrid w:val="0"/>
              <w:spacing w:line="240" w:lineRule="atLeast"/>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药学院</w:t>
            </w:r>
          </w:p>
        </w:tc>
      </w:tr>
      <w:tr w14:paraId="0F6B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exact"/>
          <w:jc w:val="center"/>
        </w:trPr>
        <w:tc>
          <w:tcPr>
            <w:tcW w:w="691" w:type="pct"/>
            <w:vAlign w:val="center"/>
          </w:tcPr>
          <w:p w14:paraId="3AE014EC">
            <w:pPr>
              <w:widowControl/>
              <w:jc w:val="center"/>
              <w:rPr>
                <w:rFonts w:ascii="Times New Roman" w:hAnsi="Times New Roman" w:eastAsia="仿宋_GB2312" w:cs="Times New Roman"/>
                <w:snapToGrid w:val="0"/>
                <w:spacing w:val="-14"/>
                <w:kern w:val="21"/>
                <w:szCs w:val="21"/>
              </w:rPr>
            </w:pPr>
            <w:bookmarkStart w:id="0" w:name="_GoBack" w:colFirst="7" w:colLast="7"/>
            <w:r>
              <w:rPr>
                <w:rFonts w:ascii="Times New Roman" w:hAnsi="Times New Roman" w:eastAsia="仿宋_GB2312" w:cs="Times New Roman"/>
                <w:szCs w:val="21"/>
              </w:rPr>
              <w:t>中药数据分析与应用实践</w:t>
            </w:r>
          </w:p>
        </w:tc>
        <w:tc>
          <w:tcPr>
            <w:tcW w:w="317" w:type="pct"/>
            <w:vAlign w:val="center"/>
          </w:tcPr>
          <w:p w14:paraId="418F7F2C">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1.5</w:t>
            </w:r>
          </w:p>
        </w:tc>
        <w:tc>
          <w:tcPr>
            <w:tcW w:w="314" w:type="pct"/>
            <w:vAlign w:val="center"/>
          </w:tcPr>
          <w:p w14:paraId="390E81DE">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24</w:t>
            </w:r>
          </w:p>
        </w:tc>
        <w:tc>
          <w:tcPr>
            <w:tcW w:w="339" w:type="pct"/>
            <w:vAlign w:val="center"/>
          </w:tcPr>
          <w:p w14:paraId="7C98F50A">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24</w:t>
            </w:r>
          </w:p>
        </w:tc>
        <w:tc>
          <w:tcPr>
            <w:tcW w:w="301" w:type="pct"/>
            <w:vAlign w:val="center"/>
          </w:tcPr>
          <w:p w14:paraId="12FD8735">
            <w:pPr>
              <w:jc w:val="center"/>
              <w:rPr>
                <w:rFonts w:ascii="Times New Roman" w:hAnsi="Times New Roman" w:eastAsia="仿宋_GB2312" w:cs="Times New Roman"/>
                <w:szCs w:val="21"/>
              </w:rPr>
            </w:pPr>
          </w:p>
        </w:tc>
        <w:tc>
          <w:tcPr>
            <w:tcW w:w="234" w:type="pct"/>
            <w:vAlign w:val="center"/>
          </w:tcPr>
          <w:p w14:paraId="2338B86C">
            <w:pPr>
              <w:jc w:val="center"/>
              <w:rPr>
                <w:rFonts w:ascii="Times New Roman" w:hAnsi="Times New Roman" w:eastAsia="仿宋_GB2312" w:cs="Times New Roman"/>
                <w:snapToGrid w:val="0"/>
                <w:spacing w:val="-14"/>
                <w:kern w:val="21"/>
                <w:szCs w:val="21"/>
              </w:rPr>
            </w:pPr>
          </w:p>
        </w:tc>
        <w:tc>
          <w:tcPr>
            <w:tcW w:w="359" w:type="pct"/>
            <w:vAlign w:val="center"/>
          </w:tcPr>
          <w:p w14:paraId="5207DB9A">
            <w:pPr>
              <w:jc w:val="center"/>
              <w:rPr>
                <w:rFonts w:ascii="Times New Roman" w:hAnsi="Times New Roman" w:eastAsia="仿宋_GB2312" w:cs="Times New Roman"/>
                <w:szCs w:val="21"/>
              </w:rPr>
            </w:pPr>
          </w:p>
        </w:tc>
        <w:tc>
          <w:tcPr>
            <w:tcW w:w="572" w:type="pct"/>
            <w:vAlign w:val="center"/>
          </w:tcPr>
          <w:p w14:paraId="12809105">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春季</w:t>
            </w:r>
          </w:p>
        </w:tc>
        <w:tc>
          <w:tcPr>
            <w:tcW w:w="360" w:type="pct"/>
            <w:vAlign w:val="center"/>
          </w:tcPr>
          <w:p w14:paraId="694819C5">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考查</w:t>
            </w:r>
          </w:p>
        </w:tc>
        <w:tc>
          <w:tcPr>
            <w:tcW w:w="576" w:type="pct"/>
            <w:vAlign w:val="center"/>
          </w:tcPr>
          <w:p w14:paraId="0E119A2C">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无</w:t>
            </w:r>
          </w:p>
        </w:tc>
        <w:tc>
          <w:tcPr>
            <w:tcW w:w="431" w:type="pct"/>
            <w:vAlign w:val="center"/>
          </w:tcPr>
          <w:p w14:paraId="54544A46">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rPr>
              <w:t>闫锋</w:t>
            </w:r>
          </w:p>
        </w:tc>
        <w:tc>
          <w:tcPr>
            <w:tcW w:w="504" w:type="pct"/>
            <w:vAlign w:val="center"/>
          </w:tcPr>
          <w:p w14:paraId="40B2336D">
            <w:pPr>
              <w:snapToGrid w:val="0"/>
              <w:spacing w:line="240" w:lineRule="atLeast"/>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药学院</w:t>
            </w:r>
          </w:p>
        </w:tc>
      </w:tr>
      <w:tr w14:paraId="7DA2F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exact"/>
          <w:jc w:val="center"/>
        </w:trPr>
        <w:tc>
          <w:tcPr>
            <w:tcW w:w="691" w:type="pct"/>
            <w:vAlign w:val="center"/>
          </w:tcPr>
          <w:p w14:paraId="30123194">
            <w:pPr>
              <w:widowControl/>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zCs w:val="21"/>
              </w:rPr>
              <w:t>科技创新思维与实训</w:t>
            </w:r>
          </w:p>
        </w:tc>
        <w:tc>
          <w:tcPr>
            <w:tcW w:w="317" w:type="pct"/>
            <w:vAlign w:val="center"/>
          </w:tcPr>
          <w:p w14:paraId="4504D222">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1</w:t>
            </w:r>
          </w:p>
        </w:tc>
        <w:tc>
          <w:tcPr>
            <w:tcW w:w="314" w:type="pct"/>
            <w:vAlign w:val="center"/>
          </w:tcPr>
          <w:p w14:paraId="64FE343F">
            <w:pPr>
              <w:widowControl/>
              <w:spacing w:line="360" w:lineRule="auto"/>
              <w:jc w:val="center"/>
              <w:rPr>
                <w:rFonts w:ascii="Times New Roman" w:hAnsi="Times New Roman" w:eastAsia="仿宋_GB2312" w:cs="Times New Roman"/>
                <w:snapToGrid w:val="0"/>
                <w:color w:val="0000FF"/>
                <w:spacing w:val="-14"/>
                <w:kern w:val="21"/>
                <w:szCs w:val="21"/>
              </w:rPr>
            </w:pPr>
            <w:r>
              <w:rPr>
                <w:rFonts w:ascii="Times New Roman" w:hAnsi="Times New Roman" w:eastAsia="仿宋_GB2312" w:cs="Times New Roman"/>
                <w:szCs w:val="21"/>
              </w:rPr>
              <w:t>16</w:t>
            </w:r>
          </w:p>
        </w:tc>
        <w:tc>
          <w:tcPr>
            <w:tcW w:w="339" w:type="pct"/>
            <w:vAlign w:val="center"/>
          </w:tcPr>
          <w:p w14:paraId="0727432F">
            <w:pPr>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16</w:t>
            </w:r>
          </w:p>
        </w:tc>
        <w:tc>
          <w:tcPr>
            <w:tcW w:w="301" w:type="pct"/>
            <w:vAlign w:val="center"/>
          </w:tcPr>
          <w:p w14:paraId="084923F1">
            <w:pPr>
              <w:jc w:val="center"/>
              <w:rPr>
                <w:rFonts w:ascii="Times New Roman" w:hAnsi="Times New Roman" w:eastAsia="仿宋_GB2312" w:cs="Times New Roman"/>
                <w:szCs w:val="21"/>
              </w:rPr>
            </w:pPr>
          </w:p>
        </w:tc>
        <w:tc>
          <w:tcPr>
            <w:tcW w:w="234" w:type="pct"/>
            <w:vAlign w:val="center"/>
          </w:tcPr>
          <w:p w14:paraId="78F47B10">
            <w:pPr>
              <w:jc w:val="center"/>
              <w:rPr>
                <w:rFonts w:ascii="Times New Roman" w:hAnsi="Times New Roman" w:eastAsia="仿宋_GB2312" w:cs="Times New Roman"/>
                <w:snapToGrid w:val="0"/>
                <w:spacing w:val="-14"/>
                <w:kern w:val="21"/>
                <w:szCs w:val="21"/>
              </w:rPr>
            </w:pPr>
          </w:p>
        </w:tc>
        <w:tc>
          <w:tcPr>
            <w:tcW w:w="359" w:type="pct"/>
            <w:vAlign w:val="center"/>
          </w:tcPr>
          <w:p w14:paraId="5621FC96">
            <w:pPr>
              <w:jc w:val="center"/>
              <w:rPr>
                <w:rFonts w:ascii="Times New Roman" w:hAnsi="Times New Roman" w:eastAsia="仿宋_GB2312" w:cs="Times New Roman"/>
                <w:szCs w:val="21"/>
              </w:rPr>
            </w:pPr>
          </w:p>
        </w:tc>
        <w:tc>
          <w:tcPr>
            <w:tcW w:w="572" w:type="pct"/>
            <w:vAlign w:val="center"/>
          </w:tcPr>
          <w:p w14:paraId="70E3F65C">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春季</w:t>
            </w:r>
          </w:p>
        </w:tc>
        <w:tc>
          <w:tcPr>
            <w:tcW w:w="360" w:type="pct"/>
            <w:vAlign w:val="center"/>
          </w:tcPr>
          <w:p w14:paraId="746F0887">
            <w:pPr>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考查</w:t>
            </w:r>
          </w:p>
        </w:tc>
        <w:tc>
          <w:tcPr>
            <w:tcW w:w="576" w:type="pct"/>
            <w:vAlign w:val="center"/>
          </w:tcPr>
          <w:p w14:paraId="62A70C77">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无</w:t>
            </w:r>
          </w:p>
        </w:tc>
        <w:tc>
          <w:tcPr>
            <w:tcW w:w="431" w:type="pct"/>
            <w:vAlign w:val="center"/>
          </w:tcPr>
          <w:p w14:paraId="3D9620F3">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张岗</w:t>
            </w:r>
          </w:p>
          <w:p w14:paraId="437ADD73">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Cs w:val="21"/>
              </w:rPr>
            </w:pPr>
            <w:r>
              <w:rPr>
                <w:rFonts w:ascii="Times New Roman" w:hAnsi="Times New Roman" w:eastAsia="仿宋_GB2312" w:cs="Times New Roman"/>
                <w:snapToGrid w:val="0"/>
                <w:spacing w:val="-14"/>
                <w:kern w:val="21"/>
                <w:szCs w:val="21"/>
              </w:rPr>
              <w:t>高静</w:t>
            </w:r>
          </w:p>
        </w:tc>
        <w:tc>
          <w:tcPr>
            <w:tcW w:w="504" w:type="pct"/>
            <w:vAlign w:val="center"/>
          </w:tcPr>
          <w:p w14:paraId="5B8E5014">
            <w:pPr>
              <w:snapToGrid w:val="0"/>
              <w:spacing w:line="240" w:lineRule="atLeast"/>
              <w:jc w:val="center"/>
              <w:rPr>
                <w:rFonts w:ascii="Times New Roman" w:hAnsi="Times New Roman" w:eastAsia="仿宋_GB2312" w:cs="Times New Roman"/>
                <w:szCs w:val="21"/>
              </w:rPr>
            </w:pPr>
            <w:r>
              <w:rPr>
                <w:rFonts w:ascii="Times New Roman" w:hAnsi="Times New Roman" w:eastAsia="仿宋_GB2312" w:cs="Times New Roman"/>
                <w:snapToGrid w:val="0"/>
                <w:spacing w:val="-14"/>
                <w:kern w:val="21"/>
                <w:szCs w:val="21"/>
              </w:rPr>
              <w:t>药学院</w:t>
            </w:r>
          </w:p>
        </w:tc>
      </w:tr>
      <w:bookmarkEnd w:id="0"/>
      <w:tr w14:paraId="1480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691" w:type="pct"/>
            <w:vAlign w:val="center"/>
          </w:tcPr>
          <w:p w14:paraId="70FD3E23">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 w:val="24"/>
              </w:rPr>
            </w:pPr>
            <w:r>
              <w:rPr>
                <w:rFonts w:ascii="Times New Roman" w:hAnsi="Times New Roman" w:eastAsia="仿宋_GB2312" w:cs="Times New Roman"/>
                <w:snapToGrid w:val="0"/>
                <w:spacing w:val="-14"/>
                <w:kern w:val="21"/>
                <w:sz w:val="24"/>
              </w:rPr>
              <w:t>总学分</w:t>
            </w:r>
          </w:p>
        </w:tc>
        <w:tc>
          <w:tcPr>
            <w:tcW w:w="4309" w:type="pct"/>
            <w:gridSpan w:val="11"/>
            <w:vAlign w:val="center"/>
          </w:tcPr>
          <w:p w14:paraId="3E45BD6D">
            <w:pPr>
              <w:kinsoku w:val="0"/>
              <w:overflowPunct w:val="0"/>
              <w:autoSpaceDE w:val="0"/>
              <w:autoSpaceDN w:val="0"/>
              <w:adjustRightInd w:val="0"/>
              <w:snapToGrid w:val="0"/>
              <w:jc w:val="center"/>
              <w:rPr>
                <w:rFonts w:ascii="Times New Roman" w:hAnsi="Times New Roman" w:eastAsia="仿宋_GB2312" w:cs="Times New Roman"/>
                <w:snapToGrid w:val="0"/>
                <w:spacing w:val="-14"/>
                <w:kern w:val="21"/>
                <w:sz w:val="24"/>
              </w:rPr>
            </w:pPr>
            <w:r>
              <w:rPr>
                <w:rFonts w:ascii="Times New Roman" w:hAnsi="Times New Roman" w:eastAsia="仿宋_GB2312" w:cs="Times New Roman"/>
                <w:snapToGrid w:val="0"/>
                <w:spacing w:val="-14"/>
                <w:kern w:val="21"/>
                <w:sz w:val="24"/>
              </w:rPr>
              <w:t>10</w:t>
            </w:r>
          </w:p>
        </w:tc>
      </w:tr>
    </w:tbl>
    <w:p w14:paraId="2BD42B31">
      <w:pPr>
        <w:kinsoku w:val="0"/>
        <w:overflowPunct w:val="0"/>
        <w:autoSpaceDE w:val="0"/>
        <w:autoSpaceDN w:val="0"/>
        <w:adjustRightInd w:val="0"/>
        <w:snapToGrid w:val="0"/>
        <w:spacing w:line="560" w:lineRule="exact"/>
        <w:jc w:val="left"/>
        <w:rPr>
          <w:rFonts w:hint="eastAsia" w:ascii="仿宋_GB2312" w:hAnsi="仿宋_GB2312" w:eastAsia="仿宋_GB2312" w:cs="仿宋_GB2312"/>
          <w:snapToGrid w:val="0"/>
          <w:color w:val="C00000"/>
          <w:spacing w:val="-14"/>
          <w:kern w:val="21"/>
          <w:sz w:val="24"/>
        </w:rPr>
      </w:pPr>
      <w:r>
        <w:rPr>
          <w:rFonts w:hint="eastAsia" w:ascii="仿宋_GB2312" w:hAnsi="仿宋_GB2312" w:eastAsia="仿宋_GB2312" w:cs="仿宋_GB2312"/>
          <w:snapToGrid w:val="0"/>
          <w:color w:val="C00000"/>
          <w:spacing w:val="-14"/>
          <w:kern w:val="21"/>
          <w:sz w:val="24"/>
        </w:rPr>
        <w:t>注：开课学期填写2025年秋季学期、2026年春季学期</w:t>
      </w:r>
    </w:p>
    <w:p w14:paraId="10DCCEDC">
      <w:pPr>
        <w:spacing w:line="500" w:lineRule="exact"/>
        <w:ind w:firstLine="640" w:firstLineChars="200"/>
        <w:rPr>
          <w:rFonts w:hint="eastAsia" w:ascii="仿宋" w:hAnsi="仿宋" w:eastAsia="仿宋" w:cs="仿宋"/>
          <w:color w:val="auto"/>
          <w:sz w:val="32"/>
          <w:szCs w:val="32"/>
        </w:rPr>
      </w:pPr>
      <w:r>
        <w:rPr>
          <w:rFonts w:hint="eastAsia" w:ascii="黑体" w:hAnsi="黑体" w:eastAsia="黑体" w:cs="黑体"/>
          <w:sz w:val="32"/>
          <w:szCs w:val="32"/>
        </w:rPr>
        <w:t>五、咨询方式</w:t>
      </w:r>
    </w:p>
    <w:p w14:paraId="01F88B4B">
      <w:pPr>
        <w:numPr>
          <w:ilvl w:val="0"/>
          <w:numId w:val="1"/>
        </w:numPr>
        <w:spacing w:line="500" w:lineRule="exact"/>
        <w:ind w:firstLine="420" w:firstLineChars="200"/>
        <w:rPr>
          <w:rFonts w:hint="eastAsia" w:ascii="仿宋" w:hAnsi="仿宋" w:eastAsia="仿宋" w:cs="仿宋"/>
          <w:color w:val="auto"/>
          <w:sz w:val="32"/>
          <w:szCs w:val="32"/>
        </w:rPr>
      </w:pPr>
      <w:r>
        <w:rPr>
          <w:color w:val="auto"/>
        </w:rPr>
        <w:drawing>
          <wp:anchor distT="0" distB="0" distL="114300" distR="114300" simplePos="0" relativeHeight="251659264" behindDoc="0" locked="0" layoutInCell="1" allowOverlap="1">
            <wp:simplePos x="0" y="0"/>
            <wp:positionH relativeFrom="column">
              <wp:posOffset>2102485</wp:posOffset>
            </wp:positionH>
            <wp:positionV relativeFrom="paragraph">
              <wp:posOffset>87630</wp:posOffset>
            </wp:positionV>
            <wp:extent cx="1315085" cy="1352550"/>
            <wp:effectExtent l="0" t="0" r="18415"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1315085" cy="1352550"/>
                    </a:xfrm>
                    <a:prstGeom prst="rect">
                      <a:avLst/>
                    </a:prstGeom>
                    <a:noFill/>
                    <a:ln>
                      <a:noFill/>
                    </a:ln>
                  </pic:spPr>
                </pic:pic>
              </a:graphicData>
            </a:graphic>
          </wp:anchor>
        </w:drawing>
      </w:r>
      <w:r>
        <w:rPr>
          <w:rFonts w:hint="eastAsia" w:ascii="仿宋" w:hAnsi="仿宋" w:eastAsia="仿宋" w:cs="仿宋"/>
          <w:color w:val="auto"/>
          <w:sz w:val="32"/>
          <w:szCs w:val="32"/>
        </w:rPr>
        <w:t>企业微信群</w:t>
      </w:r>
    </w:p>
    <w:p w14:paraId="4F08CEE1">
      <w:pPr>
        <w:numPr>
          <w:ilvl w:val="0"/>
          <w:numId w:val="0"/>
        </w:numPr>
        <w:spacing w:line="500" w:lineRule="exact"/>
        <w:rPr>
          <w:rFonts w:hint="eastAsia" w:ascii="仿宋" w:hAnsi="仿宋" w:eastAsia="仿宋" w:cs="仿宋"/>
          <w:color w:val="auto"/>
          <w:sz w:val="32"/>
          <w:szCs w:val="32"/>
        </w:rPr>
      </w:pPr>
    </w:p>
    <w:p w14:paraId="2D6CFE20">
      <w:pPr>
        <w:numPr>
          <w:ilvl w:val="0"/>
          <w:numId w:val="0"/>
        </w:numPr>
        <w:spacing w:line="500" w:lineRule="exact"/>
        <w:rPr>
          <w:rFonts w:hint="eastAsia" w:ascii="仿宋" w:hAnsi="仿宋" w:eastAsia="仿宋" w:cs="仿宋"/>
          <w:color w:val="auto"/>
          <w:sz w:val="32"/>
          <w:szCs w:val="32"/>
        </w:rPr>
      </w:pPr>
    </w:p>
    <w:p w14:paraId="1A0B5D7C">
      <w:pPr>
        <w:numPr>
          <w:ilvl w:val="0"/>
          <w:numId w:val="0"/>
        </w:numPr>
        <w:spacing w:line="500" w:lineRule="exact"/>
        <w:rPr>
          <w:rFonts w:hint="eastAsia" w:ascii="仿宋" w:hAnsi="仿宋" w:eastAsia="仿宋" w:cs="仿宋"/>
          <w:color w:val="auto"/>
          <w:sz w:val="32"/>
          <w:szCs w:val="32"/>
        </w:rPr>
      </w:pPr>
    </w:p>
    <w:p w14:paraId="735CFF16">
      <w:pPr>
        <w:numPr>
          <w:ilvl w:val="0"/>
          <w:numId w:val="0"/>
        </w:numPr>
        <w:spacing w:line="500" w:lineRule="exact"/>
        <w:rPr>
          <w:rFonts w:hint="eastAsia" w:ascii="仿宋" w:hAnsi="仿宋" w:eastAsia="仿宋" w:cs="仿宋"/>
          <w:color w:val="auto"/>
          <w:sz w:val="32"/>
          <w:szCs w:val="32"/>
        </w:rPr>
      </w:pPr>
    </w:p>
    <w:p w14:paraId="589421CA">
      <w:pPr>
        <w:numPr>
          <w:ilvl w:val="0"/>
          <w:numId w:val="0"/>
        </w:numPr>
        <w:spacing w:line="500" w:lineRule="exact"/>
        <w:rPr>
          <w:rFonts w:hint="eastAsia" w:ascii="仿宋" w:hAnsi="仿宋" w:eastAsia="仿宋" w:cs="仿宋"/>
          <w:color w:val="auto"/>
          <w:sz w:val="32"/>
          <w:szCs w:val="32"/>
        </w:rPr>
      </w:pPr>
    </w:p>
    <w:p w14:paraId="370466A8">
      <w:pPr>
        <w:numPr>
          <w:ilvl w:val="0"/>
          <w:numId w:val="1"/>
        </w:numPr>
        <w:spacing w:line="500" w:lineRule="exact"/>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联系人:张赛   联系电话：029-38185165</w:t>
      </w:r>
    </w:p>
    <w:p w14:paraId="39F1A548">
      <w:pPr>
        <w:numPr>
          <w:ilvl w:val="0"/>
          <w:numId w:val="0"/>
        </w:numPr>
        <w:spacing w:line="500" w:lineRule="exact"/>
        <w:ind w:left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14:paraId="0FD0C003">
      <w:pPr>
        <w:numPr>
          <w:ilvl w:val="0"/>
          <w:numId w:val="0"/>
        </w:numPr>
        <w:spacing w:line="500" w:lineRule="exact"/>
        <w:ind w:left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CAAA8">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F49FD7">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7F49FD7">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2E969C"/>
    <w:multiLevelType w:val="singleLevel"/>
    <w:tmpl w:val="0F2E969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F1B"/>
    <w:rsid w:val="0006601B"/>
    <w:rsid w:val="003F24A7"/>
    <w:rsid w:val="007E092B"/>
    <w:rsid w:val="00DD0F1B"/>
    <w:rsid w:val="031E1229"/>
    <w:rsid w:val="052C3508"/>
    <w:rsid w:val="0A4E53BA"/>
    <w:rsid w:val="0B930B35"/>
    <w:rsid w:val="0CFE440E"/>
    <w:rsid w:val="156F18A7"/>
    <w:rsid w:val="159D0129"/>
    <w:rsid w:val="15FB249C"/>
    <w:rsid w:val="177E77B0"/>
    <w:rsid w:val="1BDA0EA3"/>
    <w:rsid w:val="1C4A27F6"/>
    <w:rsid w:val="1D0D7B40"/>
    <w:rsid w:val="1E512D1B"/>
    <w:rsid w:val="1E571C6C"/>
    <w:rsid w:val="228B233C"/>
    <w:rsid w:val="22D05240"/>
    <w:rsid w:val="250E72A5"/>
    <w:rsid w:val="290D27BA"/>
    <w:rsid w:val="29332C51"/>
    <w:rsid w:val="2C6317F4"/>
    <w:rsid w:val="2CEB78AE"/>
    <w:rsid w:val="2F7D458D"/>
    <w:rsid w:val="316F0B8E"/>
    <w:rsid w:val="327A39AE"/>
    <w:rsid w:val="336C01F4"/>
    <w:rsid w:val="34CF5CD8"/>
    <w:rsid w:val="392E3033"/>
    <w:rsid w:val="3A947B69"/>
    <w:rsid w:val="3B0815E4"/>
    <w:rsid w:val="3B0B2045"/>
    <w:rsid w:val="3B27295C"/>
    <w:rsid w:val="3B980E56"/>
    <w:rsid w:val="3C1A7C15"/>
    <w:rsid w:val="3EDB5F03"/>
    <w:rsid w:val="3FFC01D9"/>
    <w:rsid w:val="42F71642"/>
    <w:rsid w:val="47243E34"/>
    <w:rsid w:val="4FB2334F"/>
    <w:rsid w:val="52CD5231"/>
    <w:rsid w:val="53112A39"/>
    <w:rsid w:val="53954F7A"/>
    <w:rsid w:val="5DF60819"/>
    <w:rsid w:val="615728C1"/>
    <w:rsid w:val="63D730B2"/>
    <w:rsid w:val="679A7B08"/>
    <w:rsid w:val="6C442A2F"/>
    <w:rsid w:val="6D406540"/>
    <w:rsid w:val="6D4636A1"/>
    <w:rsid w:val="6E22598D"/>
    <w:rsid w:val="725F06C6"/>
    <w:rsid w:val="73DC4D25"/>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987</Words>
  <Characters>991</Characters>
  <Lines>117</Lines>
  <Paragraphs>106</Paragraphs>
  <TotalTime>0</TotalTime>
  <ScaleCrop>false</ScaleCrop>
  <LinksUpToDate>false</LinksUpToDate>
  <CharactersWithSpaces>991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2025-06-23T08:18:00Z</dcterms:created>
  <dc:creator>储</dc:creator>
  <cp:lastModifiedBy>紫苏</cp:lastModifiedBy>
  <cp:lastPrinted>2025-05-06T08:15:00Z</cp:lastPrinted>
  <dcterms:modified xsi:type="dcterms:W3CDTF">2025-09-03T03:24:39Z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6501624DEEB74815A0DCE494E776ED40_13</vt:lpwstr>
  </property>
  <property fmtid="{D5CDD505-2E9C-101B-9397-08002B2CF9AE}" pid="4" name="KSOTemplateDocerSaveRecord">
    <vt:lpwstr>eyJoZGlkIjoiNWNhNjFkNDRkY2JhZTRjYzIxMWU4YWQ5ODA1YWNlMTciLCJ1c2VySWQiOiIzMjY2NDUyMjkifQ==</vt:lpwstr>
  </property>
</Properties>
</file>