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课程知识图谱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4" w:firstLineChars="3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1.建设目标明确。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院应梳理各类数字教学资源，研究从课程知识图谱到专业知识图谱的递进建设路线。从专业整体角度出发，可视化地显示知识点的重要程度、知识点之间的联系、知识点的所属领域等，以“知识地图”形式直观地呈现整个学科的知识结构和分布，为所属专业建设与教学创新提供核心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2.建设内容规范。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课程知识图谱的建设需要与专业培养目标和毕业要求相匹配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按照课程知识图谱的相关要求，将教材、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MOOC/SPOC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视频、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知识点为单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微课视频、试题库、案例库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学习资料等各类数字化教学资源结构化、碎片化关联至每个知识点，通过知识点之间的关系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为学生提供个性化学习路径、资源推荐，为教师提供精准数据反馈、学生画像，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为智能教育服务提供基础支撑。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3.建设成效显著。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建设单位应根据课程实际情况科学设计建设进度，做好督促与检查工作，组织专人做好动态跟踪评价，推动建设成果应用于智能备课、辅助教学设计、因材施教，促进课程教学改革创新和成果产出。</w:t>
      </w:r>
    </w:p>
    <w:p>
      <w:p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4F425F7F"/>
    <w:rsid w:val="120B2A48"/>
    <w:rsid w:val="16957528"/>
    <w:rsid w:val="1CB70DDF"/>
    <w:rsid w:val="39917AEE"/>
    <w:rsid w:val="4F425F7F"/>
    <w:rsid w:val="52275D09"/>
    <w:rsid w:val="56E20235"/>
    <w:rsid w:val="5EF64215"/>
    <w:rsid w:val="7B3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506</Characters>
  <Lines>0</Lines>
  <Paragraphs>0</Paragraphs>
  <TotalTime>1</TotalTime>
  <ScaleCrop>false</ScaleCrop>
  <LinksUpToDate>false</LinksUpToDate>
  <CharactersWithSpaces>506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2024-06-24T01:36:00Z</dcterms:created>
  <dc:creator>紫苏</dc:creator>
  <cp:lastModifiedBy>胡婧萱</cp:lastModifiedBy>
  <dcterms:modified xsi:type="dcterms:W3CDTF">2025-05-22T00:40:22Z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9558D73E557948A487545569171E5903_13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