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 w:ascii="仿宋_GB2312" w:eastAsia="仿宋_GB2312"/>
          <w:b/>
          <w:bCs/>
          <w:spacing w:val="-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pacing w:val="-2"/>
          <w:sz w:val="36"/>
          <w:szCs w:val="36"/>
          <w:lang w:val="en-US" w:eastAsia="zh-CN"/>
        </w:rPr>
        <w:t>优秀教学示范观摩课程安排（5月6日-5月10日）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  <w:t>5月6日    （星期一）</w:t>
            </w: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  <w:t>5月7日   （星期二）</w:t>
            </w: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  <w:t>5月8日   （星期三）</w:t>
            </w: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  <w:t>5月9日    （星期四）</w:t>
            </w: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  <w:t>5月10日  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  <w:t>8:00-9:50</w:t>
            </w: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  <w:t>刘继平《药理学》（5703）</w:t>
            </w: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  <w:t>任艳芸《内科学》（5603）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  <w:t>10:10-12:00</w:t>
            </w: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  <w:t>胡灵芝《生物统计学（2413）</w:t>
            </w: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  <w:t>14:40-16:30</w:t>
            </w: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  <w:t>张景明《内经选读》（5301）</w:t>
            </w: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  <w:t>闫平慧《诊断学》（3413）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  <w:t>16:40-18:30</w:t>
            </w: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eastAsia="仿宋_GB2312"/>
                <w:spacing w:val="-2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1E17138C"/>
    <w:rsid w:val="1E17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2024-04-30T11:56:00Z</dcterms:created>
  <dc:creator>鱼鱼</dc:creator>
  <cp:lastModifiedBy>鱼鱼</cp:lastModifiedBy>
  <dcterms:modified xsi:type="dcterms:W3CDTF">2024-04-30T11:56:37Z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DE99130465B54DDD91F2073075780084_11</vt:lpwstr>
  </property>
</Properties>
</file>