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B6" w:rsidRDefault="007A78B3">
      <w:pPr>
        <w:pStyle w:val="a3"/>
        <w:widowControl/>
        <w:adjustRightInd w:val="0"/>
        <w:spacing w:before="0" w:beforeAutospacing="0" w:after="0" w:afterAutospacing="0" w:line="360" w:lineRule="auto"/>
        <w:rPr>
          <w:rFonts w:ascii="宋体" w:hAnsi="宋体" w:cs="宋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  <w:shd w:val="clear" w:color="auto" w:fill="FFFFFF"/>
        </w:rPr>
        <w:t>附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件：</w:t>
      </w:r>
    </w:p>
    <w:p w:rsidR="005006B6" w:rsidRDefault="007A78B3">
      <w:pPr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“思政师德大讲堂”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直播活课课表</w:t>
      </w:r>
      <w:proofErr w:type="gramEnd"/>
    </w:p>
    <w:tbl>
      <w:tblPr>
        <w:tblpPr w:leftFromText="180" w:rightFromText="180" w:vertAnchor="text" w:horzAnchor="page" w:tblpXSpec="center" w:tblpY="280"/>
        <w:tblOverlap w:val="never"/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4395"/>
        <w:gridCol w:w="1232"/>
        <w:gridCol w:w="5219"/>
      </w:tblGrid>
      <w:tr w:rsidR="005006B6">
        <w:trPr>
          <w:trHeight w:val="1080"/>
          <w:jc w:val="center"/>
        </w:trPr>
        <w:tc>
          <w:tcPr>
            <w:tcW w:w="1678" w:type="dxa"/>
            <w:vAlign w:val="center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直播时间</w:t>
            </w:r>
          </w:p>
        </w:tc>
        <w:tc>
          <w:tcPr>
            <w:tcW w:w="4395" w:type="dxa"/>
            <w:vAlign w:val="center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直播主题</w:t>
            </w:r>
          </w:p>
        </w:tc>
        <w:tc>
          <w:tcPr>
            <w:tcW w:w="1232" w:type="dxa"/>
            <w:vAlign w:val="center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拟邀请</w:t>
            </w:r>
          </w:p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专家</w:t>
            </w:r>
          </w:p>
        </w:tc>
        <w:tc>
          <w:tcPr>
            <w:tcW w:w="5219" w:type="dxa"/>
            <w:vAlign w:val="center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单位及职务</w:t>
            </w:r>
          </w:p>
        </w:tc>
      </w:tr>
      <w:tr w:rsidR="005006B6">
        <w:trPr>
          <w:trHeight w:val="964"/>
          <w:jc w:val="center"/>
        </w:trPr>
        <w:tc>
          <w:tcPr>
            <w:tcW w:w="1678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4395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怎样成为一个好老师</w:t>
            </w:r>
          </w:p>
        </w:tc>
        <w:tc>
          <w:tcPr>
            <w:tcW w:w="1232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程功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</w:p>
        </w:tc>
        <w:tc>
          <w:tcPr>
            <w:tcW w:w="5219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国家级教学名师、武汉大学化学与分子科学学院二级教授</w:t>
            </w:r>
          </w:p>
        </w:tc>
      </w:tr>
      <w:tr w:rsidR="005006B6">
        <w:trPr>
          <w:trHeight w:val="964"/>
          <w:jc w:val="center"/>
        </w:trPr>
        <w:tc>
          <w:tcPr>
            <w:tcW w:w="1678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4395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站上讲台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站稳讲台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站好讲台</w:t>
            </w:r>
          </w:p>
        </w:tc>
        <w:tc>
          <w:tcPr>
            <w:tcW w:w="1232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何岭松</w:t>
            </w:r>
            <w:proofErr w:type="gramEnd"/>
          </w:p>
        </w:tc>
        <w:tc>
          <w:tcPr>
            <w:tcW w:w="5219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全国模范教师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、华中科技大学机械科学与工程学院教授</w:t>
            </w:r>
          </w:p>
        </w:tc>
      </w:tr>
      <w:tr w:rsidR="005006B6">
        <w:trPr>
          <w:trHeight w:val="964"/>
          <w:jc w:val="center"/>
        </w:trPr>
        <w:tc>
          <w:tcPr>
            <w:tcW w:w="1678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4395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立足课堂求实效，潜心教学促成长</w:t>
            </w:r>
          </w:p>
        </w:tc>
        <w:tc>
          <w:tcPr>
            <w:tcW w:w="1232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蒋爱民</w:t>
            </w:r>
          </w:p>
        </w:tc>
        <w:tc>
          <w:tcPr>
            <w:tcW w:w="5219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国家级教学名师、华南农业大学教授</w:t>
            </w:r>
          </w:p>
        </w:tc>
      </w:tr>
      <w:tr w:rsidR="005006B6">
        <w:trPr>
          <w:trHeight w:val="964"/>
          <w:jc w:val="center"/>
        </w:trPr>
        <w:tc>
          <w:tcPr>
            <w:tcW w:w="1678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4395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教师综合能力提升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之教学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设计的规范与课堂教学呈现</w:t>
            </w:r>
          </w:p>
        </w:tc>
        <w:tc>
          <w:tcPr>
            <w:tcW w:w="1232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彭朝晖</w:t>
            </w:r>
          </w:p>
        </w:tc>
        <w:tc>
          <w:tcPr>
            <w:tcW w:w="5219" w:type="dxa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国家级教学名师、广西机电职业技术学院交通工程学院书记、院长</w:t>
            </w:r>
          </w:p>
        </w:tc>
      </w:tr>
    </w:tbl>
    <w:p w:rsidR="005006B6" w:rsidRDefault="005006B6">
      <w:pPr>
        <w:rPr>
          <w:rFonts w:ascii="黑体" w:eastAsia="黑体" w:hAnsi="黑体"/>
          <w:sz w:val="32"/>
          <w:szCs w:val="32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jc w:val="center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5006B6">
      <w:pPr>
        <w:snapToGrid w:val="0"/>
        <w:rPr>
          <w:rFonts w:ascii="方正小标宋简体" w:eastAsia="方正小标宋简体" w:hAnsi="黑体" w:cs="方正小标宋简体"/>
          <w:sz w:val="30"/>
          <w:szCs w:val="30"/>
        </w:rPr>
      </w:pPr>
    </w:p>
    <w:p w:rsidR="005006B6" w:rsidRDefault="007A78B3">
      <w:pPr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lastRenderedPageBreak/>
        <w:t>录播课课表</w:t>
      </w:r>
    </w:p>
    <w:tbl>
      <w:tblPr>
        <w:tblpPr w:leftFromText="180" w:rightFromText="180" w:vertAnchor="text" w:horzAnchor="page" w:tblpX="1491" w:tblpY="435"/>
        <w:tblOverlap w:val="never"/>
        <w:tblW w:w="14086" w:type="dxa"/>
        <w:tblLayout w:type="fixed"/>
        <w:tblLook w:val="04A0" w:firstRow="1" w:lastRow="0" w:firstColumn="1" w:lastColumn="0" w:noHBand="0" w:noVBand="1"/>
      </w:tblPr>
      <w:tblGrid>
        <w:gridCol w:w="7299"/>
        <w:gridCol w:w="990"/>
        <w:gridCol w:w="5797"/>
      </w:tblGrid>
      <w:tr w:rsidR="005006B6">
        <w:trPr>
          <w:trHeight w:val="35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单位和职务</w:t>
            </w:r>
          </w:p>
        </w:tc>
      </w:tr>
      <w:tr w:rsidR="005006B6">
        <w:trPr>
          <w:trHeight w:val="440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第一模块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政策理论学习：党的二十大精神解读与教育改革发展</w:t>
            </w:r>
          </w:p>
        </w:tc>
      </w:tr>
      <w:tr w:rsidR="005006B6">
        <w:trPr>
          <w:trHeight w:val="63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深入学习贯彻党的二十大精神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深刻把握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“两个确立”坚决做到“两个维护”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顾海良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北京大学马克思主义学院教授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建立大教育观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推进科教兴国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建设教育强国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薛二勇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北京师范大学教育学部教授</w:t>
            </w:r>
          </w:p>
        </w:tc>
      </w:tr>
      <w:tr w:rsidR="005006B6">
        <w:trPr>
          <w:trHeight w:val="63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如何理解实施科教兴国战略，强化现代化建设人才支撑？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樊继达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中共中央党校（国家行政学院）公共管理教研部公共经济教研室主任，教授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新时代如何培养和造就未来科技创新领军人才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革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中国科学技术发展战略研究院综合研究所所长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新形势下加强基础研究的重点举措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万劲波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中国科学院科技战略咨询研究院研究员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“双一流”建设与人才培养质量评价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马陆亭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中国教育科学研究院副院长、研究员</w:t>
            </w:r>
          </w:p>
        </w:tc>
      </w:tr>
      <w:tr w:rsidR="005006B6">
        <w:trPr>
          <w:trHeight w:val="315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第二模块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职业道德自律：教育法律法规与警示案例教育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教育法治进程中的《教育法》修改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龚向和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东南大学法学院教授</w:t>
            </w:r>
          </w:p>
        </w:tc>
      </w:tr>
      <w:tr w:rsidR="005006B6">
        <w:trPr>
          <w:trHeight w:val="29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提高法律意识与素质，有效防范法律风险——《高等教育法规概论》学习解读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冉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北京大学教育学院副教授</w:t>
            </w:r>
          </w:p>
        </w:tc>
      </w:tr>
      <w:tr w:rsidR="005006B6">
        <w:trPr>
          <w:trHeight w:val="44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高校教师权利及其法律救济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海龙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首都师范大学教育学院首都教育政策与法律研究院副院长、副教授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警钟长鸣——师德失范行为典型案例的背后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俞黎阳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华东师范大学纪委副书记、纪委办公室主任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新时代教师职业行为十项准则及典型案例分析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海龙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首都师范大学首都教育政策与法律研究院副院长</w:t>
            </w:r>
          </w:p>
        </w:tc>
      </w:tr>
      <w:tr w:rsidR="005006B6">
        <w:trPr>
          <w:trHeight w:val="315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第三模块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模范榜样教育：先进模范事迹与榜样精神学习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永不消逝的雷锋精神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把雷锋精神代代传承下去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雷锋学院副院长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像雷锋那样做人做事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做践行核心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价值观的模范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孙茂芳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全国道德模范、北京军区总医院原副政委</w:t>
            </w:r>
          </w:p>
        </w:tc>
      </w:tr>
      <w:tr w:rsidR="005006B6">
        <w:trPr>
          <w:trHeight w:val="33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科学报国守初心，甘为人梯育英才——弘扬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侯伯宇精神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，做新时代“大先生”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杨战营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西北大学物理学院副院长、教授</w:t>
            </w:r>
          </w:p>
        </w:tc>
      </w:tr>
      <w:tr w:rsidR="005006B6">
        <w:trPr>
          <w:trHeight w:val="41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教学名师谈成长：从“教的艺术”到“艺术的教”——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一位以爱为魂的教师成长之路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姚小玲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全国师德先进个人、北京航空航天大学教授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教学名师谈成长——一名工科教师的成长之路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罗先觉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国家级教学名师、西安交通大学电气学院教授</w:t>
            </w:r>
          </w:p>
        </w:tc>
      </w:tr>
      <w:tr w:rsidR="005006B6">
        <w:trPr>
          <w:trHeight w:val="315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第四模块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专业课程育人：课程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思政实践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与育人质量提升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关于高校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课程思政与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师德师风建设的思考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君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浙江农林大学马克思主义学院院长、教授</w:t>
            </w:r>
          </w:p>
        </w:tc>
      </w:tr>
      <w:tr w:rsidR="005006B6">
        <w:trPr>
          <w:trHeight w:val="357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“元素润人、师德育人、实践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人”三重境界课程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思政观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程湘爱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全军优秀教师、国防科技大学教授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应用研究性教学法实现课程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思政模式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西北工业大学力学与土木建筑学院教授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深入推进课程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全力落实立德树人任务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胡保亮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杭州电子科技大学管理学院副院长</w:t>
            </w:r>
          </w:p>
        </w:tc>
      </w:tr>
      <w:tr w:rsidR="005006B6">
        <w:trPr>
          <w:trHeight w:val="29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从“星空模式”到“双促模式”——一位普通理科教师的课程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思政探索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姜晓东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华东师范大学生命科学学院生物学系教工党支部书记</w:t>
            </w:r>
          </w:p>
        </w:tc>
      </w:tr>
      <w:tr w:rsidR="005006B6">
        <w:trPr>
          <w:trHeight w:val="312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做一名会讲故事的教师——高校“故事育人”的实践与思考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于欣欣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哈尔滨工程大学航天与建筑工程学院党委书记</w:t>
            </w:r>
          </w:p>
        </w:tc>
      </w:tr>
      <w:tr w:rsidR="005006B6">
        <w:trPr>
          <w:trHeight w:val="348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第五模块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教学科研并重：科研反哺教学与教学方式创新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重构传统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激活课堂——面向未来的教学创新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芳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对外经济贸易大学研究员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专业课教学实施科研反哺教学的探索与实践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宋丽梅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天津工业大学控制科学与工程学院教授</w:t>
            </w:r>
          </w:p>
        </w:tc>
      </w:tr>
      <w:tr w:rsidR="005006B6">
        <w:trPr>
          <w:trHeight w:val="9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教学评价的设计与应用实践——高校教师基本功养成系列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周屈兰</w:t>
            </w:r>
            <w:proofErr w:type="gramEnd"/>
          </w:p>
        </w:tc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西安交通大学能源与动力工程学院教授</w:t>
            </w:r>
          </w:p>
        </w:tc>
      </w:tr>
      <w:tr w:rsidR="005006B6">
        <w:trPr>
          <w:trHeight w:val="2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如何进行有效的教学反思——高校教师基本功养成系列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87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教学过程的设计与组织实现——高校教师基本功养成系列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8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教学目标的设计与示例——高校教师基本功养成系列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为什么要做教学设计——高校教师基本功养成系列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28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则浅，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而不教则空——教学与科研融合的路径与方法论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张伟刚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南开大学电子信息与光学工程学院教授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大学课堂中参与式教学的设计与实践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北京师范大学教育学部教育技术学院副院长、副教授</w:t>
            </w:r>
          </w:p>
        </w:tc>
      </w:tr>
      <w:tr w:rsidR="005006B6">
        <w:trPr>
          <w:trHeight w:val="286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第六模块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优秀文化传承：中华文化传承与核心价值观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学以成人：《学记》的教育智慧之“学为人师”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李效东</w:t>
            </w:r>
            <w:proofErr w:type="gramEnd"/>
          </w:p>
        </w:tc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北京交通大学马克思主义学院教授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学以成人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《学记》的教育智慧之“为师之道”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学以成人：《学记》的教育智慧之“进学之道”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学以成人：《学记》的教育智慧之“教学相长”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学以成人：《学记》的教育智慧之“教学为先”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学以成人：《学记》的教育智慧之“大学之教”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5006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5006B6">
        <w:trPr>
          <w:trHeight w:val="35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推动中华传统美德的创造性转化和创新性发展——以孝道为例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雅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中央财经大学马克思主义学院副教授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法律传统与文化自信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李巍涛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北京交通大学法学院院长、教授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树立“四个共同”的中华民族历史观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方素梅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中国社科院民族学与人类学研究所研究员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当代大学生价值引导的难题与应对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安徽师范大学马克思主义学院教授</w:t>
            </w:r>
          </w:p>
        </w:tc>
      </w:tr>
      <w:tr w:rsidR="005006B6">
        <w:trPr>
          <w:trHeight w:val="315"/>
        </w:trPr>
        <w:tc>
          <w:tcPr>
            <w:tcW w:w="1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第七模块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自我认知发展：教师职业发展与心理健康管理</w:t>
            </w:r>
          </w:p>
        </w:tc>
      </w:tr>
      <w:tr w:rsidR="005006B6">
        <w:trPr>
          <w:trHeight w:val="32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从大学的根本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任务谈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新时代高校教师的专业成长与发展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庆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全国模范教师、桂林电子科技大学教授</w:t>
            </w:r>
          </w:p>
        </w:tc>
      </w:tr>
      <w:tr w:rsidR="005006B6">
        <w:trPr>
          <w:trHeight w:val="30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站上讲台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站稳讲台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站好讲台——做一名合格的高校教师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潘志峰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郑州大学教务处副处长、教授</w:t>
            </w:r>
          </w:p>
        </w:tc>
      </w:tr>
      <w:tr w:rsidR="005006B6">
        <w:trPr>
          <w:trHeight w:val="33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大学生学情特点与教师角色适应——《高等教育心理学》学习解读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刘毅玮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河北师范大学教师教育学院教授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如何更好地认识自己、塑造自己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王文忠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中国科学院心理研究所沟通研究中心主任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压力与睡眠健康管理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中国中医科学院广安门医院心理科（睡眠科）主任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与压力共舞——情绪自理与心灵成长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媛</w:t>
            </w:r>
            <w:proofErr w:type="gram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中央财经大学社会与心理学院心理学系副教授</w:t>
            </w:r>
          </w:p>
        </w:tc>
      </w:tr>
      <w:tr w:rsidR="005006B6">
        <w:trPr>
          <w:trHeight w:val="31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用心做人，良心做事——做最好的自己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沈永健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B6" w:rsidRDefault="007A78B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南京中医药大学第一临床医学院学院党委副书记、副院长</w:t>
            </w:r>
          </w:p>
        </w:tc>
      </w:tr>
    </w:tbl>
    <w:p w:rsidR="005006B6" w:rsidRDefault="007A78B3">
      <w:pPr>
        <w:widowControl/>
        <w:adjustRightInd w:val="0"/>
        <w:snapToGrid w:val="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说明：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个别课程或稍有调整，请以平台最终发布课程为准；</w:t>
      </w:r>
    </w:p>
    <w:p w:rsidR="005006B6" w:rsidRDefault="007A78B3">
      <w:pPr>
        <w:widowControl/>
        <w:adjustRightInd w:val="0"/>
        <w:snapToGrid w:val="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课程主讲人职务为课程录制时的职务。</w:t>
      </w:r>
    </w:p>
    <w:p w:rsidR="005006B6" w:rsidRDefault="005006B6">
      <w:pPr>
        <w:widowControl/>
        <w:adjustRightInd w:val="0"/>
        <w:snapToGrid w:val="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5006B6" w:rsidRDefault="005006B6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5006B6" w:rsidRDefault="005006B6">
      <w:pPr>
        <w:pStyle w:val="1"/>
        <w:rPr>
          <w:rFonts w:hint="default"/>
        </w:rPr>
        <w:sectPr w:rsidR="005006B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006B6" w:rsidRDefault="007A78B3">
      <w:pPr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shd w:val="clear" w:color="auto" w:fill="FFFFFF"/>
        </w:rPr>
        <w:lastRenderedPageBreak/>
        <w:t>报名表</w:t>
      </w: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 xml:space="preserve">                       </w:t>
      </w:r>
    </w:p>
    <w:p w:rsidR="005006B6" w:rsidRDefault="007A78B3">
      <w:pPr>
        <w:pStyle w:val="1"/>
        <w:rPr>
          <w:rFonts w:hint="default"/>
          <w:b w:val="0"/>
        </w:rPr>
      </w:pPr>
      <w:r>
        <w:rPr>
          <w:rFonts w:cs="宋体"/>
          <w:b w:val="0"/>
          <w:kern w:val="0"/>
          <w:sz w:val="28"/>
          <w:szCs w:val="28"/>
          <w:shd w:val="clear" w:color="auto" w:fill="FFFFFF"/>
        </w:rPr>
        <w:t>盖章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>：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>签字：</w:t>
      </w:r>
      <w:r>
        <w:rPr>
          <w:rFonts w:cs="宋体"/>
          <w:b w:val="0"/>
          <w:kern w:val="0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006B6">
        <w:trPr>
          <w:trHeight w:val="697"/>
        </w:trPr>
        <w:tc>
          <w:tcPr>
            <w:tcW w:w="1704" w:type="dxa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04" w:type="dxa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学院（部）</w:t>
            </w:r>
          </w:p>
        </w:tc>
        <w:tc>
          <w:tcPr>
            <w:tcW w:w="1704" w:type="dxa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教研室</w:t>
            </w:r>
          </w:p>
        </w:tc>
        <w:tc>
          <w:tcPr>
            <w:tcW w:w="1705" w:type="dxa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5" w:type="dxa"/>
          </w:tcPr>
          <w:p w:rsidR="005006B6" w:rsidRDefault="007A78B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5006B6">
        <w:trPr>
          <w:trHeight w:val="795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  <w:tr w:rsidR="005006B6">
        <w:trPr>
          <w:trHeight w:val="943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  <w:tr w:rsidR="005006B6">
        <w:trPr>
          <w:trHeight w:val="943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  <w:tr w:rsidR="005006B6">
        <w:trPr>
          <w:trHeight w:val="943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  <w:tr w:rsidR="005006B6">
        <w:trPr>
          <w:trHeight w:val="943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  <w:tr w:rsidR="005006B6">
        <w:trPr>
          <w:trHeight w:val="943"/>
        </w:trPr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4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  <w:tc>
          <w:tcPr>
            <w:tcW w:w="1705" w:type="dxa"/>
          </w:tcPr>
          <w:p w:rsidR="005006B6" w:rsidRDefault="005006B6"/>
        </w:tc>
      </w:tr>
    </w:tbl>
    <w:p w:rsidR="005006B6" w:rsidRDefault="005006B6">
      <w:pPr>
        <w:pStyle w:val="1"/>
        <w:rPr>
          <w:rFonts w:hint="default"/>
        </w:rPr>
        <w:sectPr w:rsidR="005006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06B6" w:rsidRDefault="005006B6"/>
    <w:sectPr w:rsidR="005006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WQ3YmYwODEzZjRiMzZmMDQyMjExNjEwYTUwN2MifQ=="/>
  </w:docVars>
  <w:rsids>
    <w:rsidRoot w:val="04507248"/>
    <w:rsid w:val="005006B6"/>
    <w:rsid w:val="007A78B3"/>
    <w:rsid w:val="04507248"/>
    <w:rsid w:val="16656A1E"/>
    <w:rsid w:val="22EF4100"/>
    <w:rsid w:val="4EC35798"/>
    <w:rsid w:val="51780D2A"/>
    <w:rsid w:val="5C6B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61DDE1-5420-4121-AC34-BD9A535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MISS_LAU</dc:creator>
  <cp:lastModifiedBy>admin</cp:lastModifiedBy>
  <cp:revision>2</cp:revision>
  <dcterms:created xsi:type="dcterms:W3CDTF">2023-05-25T10:17:00Z</dcterms:created>
  <dcterms:modified xsi:type="dcterms:W3CDTF">2023-05-25T10:17:00Z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3C1AB2177CE64093B75421141C43289A_13</vt:lpwstr>
  </property>
</Properties>
</file>