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附件：课程安排表</w:t>
      </w:r>
    </w:p>
    <w:p>
      <w:pPr>
        <w:spacing w:line="520" w:lineRule="exact"/>
        <w:jc w:val="center"/>
        <w:rPr>
          <w:rFonts w:ascii="仿宋_GB2312" w:hAnsi="华文中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color w:val="333333"/>
          <w:kern w:val="0"/>
          <w:sz w:val="36"/>
          <w:szCs w:val="36"/>
        </w:rPr>
        <w:t>全国中医药院校中青年骨干教师信息化教学能力提升训练营课程表</w:t>
      </w:r>
    </w:p>
    <w:tbl>
      <w:tblPr>
        <w:tblStyle w:val="3"/>
        <w:tblW w:w="14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88"/>
        <w:gridCol w:w="1042"/>
        <w:gridCol w:w="5533"/>
        <w:gridCol w:w="2355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模块</w:t>
            </w: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专题名称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left="-92" w:leftChars="-44" w:right="-81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授课方式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7月25日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9:00-9:10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开班典礼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left="-92" w:leftChars="-44" w:right="-81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left="-92" w:leftChars="-44" w:right="-81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7月25日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9:15-11:15</w:t>
            </w:r>
          </w:p>
        </w:tc>
        <w:tc>
          <w:tcPr>
            <w:tcW w:w="1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教学理念</w:t>
            </w: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抗疫在线教学经验和后疫情时代混合式教学展望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专家报告+案例分享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于歆杰（清华大学）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7月25日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14:00-16:00</w:t>
            </w:r>
          </w:p>
        </w:tc>
        <w:tc>
          <w:tcPr>
            <w:tcW w:w="1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技术赋能的教育应变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专家报告+案例分享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涂涛（西南大学）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7月26日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9:00-11:00</w:t>
            </w:r>
          </w:p>
        </w:tc>
        <w:tc>
          <w:tcPr>
            <w:tcW w:w="1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线上教学</w:t>
            </w: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科学利用信息技术，提高在线课堂教学中师生及生生的互动效果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案例分享+技术演练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向宗平（华中师范大学）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7月26日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14:00-16:00</w:t>
            </w:r>
          </w:p>
        </w:tc>
        <w:tc>
          <w:tcPr>
            <w:tcW w:w="1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互联网背景下的在线教学设计与实践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案例分享+经验交流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傅钢善（陕西师范大学）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7月27日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18:00-20:00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教学示范</w:t>
            </w: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线上线下教学中的师生共成长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案例分享+经验交流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田媛（华中师范大学）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7月29日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19:00-21:00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混合课堂</w:t>
            </w: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基于信息技术的混合课堂教学实践与案例分享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案例分享+经验交流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支绛（浙江中医药大学）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7月30日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19:00-21:00</w:t>
            </w:r>
          </w:p>
        </w:tc>
        <w:tc>
          <w:tcPr>
            <w:tcW w:w="1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信息技术</w:t>
            </w: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聊聊直播PPT的那些事儿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专家报告+案例分享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邢磊（上海交通大学）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7月31日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19:00-21:00</w:t>
            </w:r>
          </w:p>
        </w:tc>
        <w:tc>
          <w:tcPr>
            <w:tcW w:w="1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 w:firstLine="240" w:firstLineChars="1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基于数据分析驱动的教学策略改进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实践经验+案例分享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代晋军（华中师范大学）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5762"/>
    <w:rsid w:val="64E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2020-07-17T02:29:00Z</dcterms:created>
  <dc:creator>Lenovo</dc:creator>
  <cp:lastModifiedBy>Lenovo</cp:lastModifiedBy>
  <dcterms:modified xsi:type="dcterms:W3CDTF">2020-07-17T02:30:49Z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