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7" w:rsidRPr="006F1855" w:rsidRDefault="008A30D2" w:rsidP="006F1855">
      <w:pPr>
        <w:spacing w:line="560" w:lineRule="exact"/>
        <w:jc w:val="center"/>
        <w:rPr>
          <w:b/>
          <w:sz w:val="32"/>
          <w:szCs w:val="32"/>
        </w:rPr>
      </w:pPr>
      <w:r w:rsidRPr="006F1855">
        <w:rPr>
          <w:rFonts w:hint="eastAsia"/>
          <w:b/>
          <w:sz w:val="32"/>
          <w:szCs w:val="32"/>
        </w:rPr>
        <w:t>关于开展“十四五”</w:t>
      </w:r>
    </w:p>
    <w:p w:rsidR="00FB2440" w:rsidRPr="006F1855" w:rsidRDefault="008A30D2" w:rsidP="006F1855">
      <w:pPr>
        <w:spacing w:line="560" w:lineRule="exact"/>
        <w:jc w:val="center"/>
        <w:rPr>
          <w:b/>
          <w:sz w:val="32"/>
          <w:szCs w:val="32"/>
        </w:rPr>
      </w:pPr>
      <w:r w:rsidRPr="006F1855">
        <w:rPr>
          <w:rFonts w:hint="eastAsia"/>
          <w:b/>
          <w:sz w:val="32"/>
          <w:szCs w:val="32"/>
        </w:rPr>
        <w:t>师资队伍建设和教师发展工作规划调研的通知</w:t>
      </w:r>
    </w:p>
    <w:p w:rsidR="00D60487" w:rsidRPr="001435D0" w:rsidRDefault="00D60487" w:rsidP="006F1855">
      <w:pPr>
        <w:spacing w:line="560" w:lineRule="exact"/>
        <w:rPr>
          <w:sz w:val="28"/>
          <w:szCs w:val="28"/>
        </w:rPr>
      </w:pPr>
      <w:r w:rsidRPr="001435D0">
        <w:rPr>
          <w:rFonts w:hint="eastAsia"/>
          <w:sz w:val="28"/>
          <w:szCs w:val="28"/>
        </w:rPr>
        <w:t>各部门：</w:t>
      </w:r>
    </w:p>
    <w:p w:rsidR="00500398" w:rsidRPr="001435D0" w:rsidRDefault="00D60487" w:rsidP="006F1855">
      <w:pPr>
        <w:spacing w:line="560" w:lineRule="exact"/>
        <w:ind w:firstLine="540"/>
        <w:rPr>
          <w:sz w:val="28"/>
          <w:szCs w:val="28"/>
        </w:rPr>
      </w:pPr>
      <w:r w:rsidRPr="001435D0">
        <w:rPr>
          <w:rFonts w:hint="eastAsia"/>
          <w:sz w:val="28"/>
          <w:szCs w:val="28"/>
        </w:rPr>
        <w:t>为</w:t>
      </w:r>
      <w:r w:rsidR="00E60325" w:rsidRPr="001435D0">
        <w:rPr>
          <w:sz w:val="28"/>
          <w:szCs w:val="28"/>
        </w:rPr>
        <w:t>深入学习贯彻习近平总书记来陕视察重要讲话精神</w:t>
      </w:r>
      <w:r w:rsidR="004301D0" w:rsidRPr="001435D0">
        <w:rPr>
          <w:rFonts w:hint="eastAsia"/>
          <w:sz w:val="28"/>
          <w:szCs w:val="28"/>
        </w:rPr>
        <w:t>和中共中央国务院关于全面深化新时代教师队伍建设改革的意见，根据学校“十四五”发展规划编制安排，</w:t>
      </w:r>
      <w:r w:rsidR="00842A5B" w:rsidRPr="001435D0">
        <w:rPr>
          <w:rFonts w:hint="eastAsia"/>
          <w:sz w:val="28"/>
          <w:szCs w:val="28"/>
        </w:rPr>
        <w:t>以期</w:t>
      </w:r>
      <w:r w:rsidR="004301D0" w:rsidRPr="001435D0">
        <w:rPr>
          <w:rFonts w:hint="eastAsia"/>
          <w:sz w:val="28"/>
          <w:szCs w:val="28"/>
        </w:rPr>
        <w:t>通过</w:t>
      </w:r>
      <w:r w:rsidR="00842A5B" w:rsidRPr="001435D0">
        <w:rPr>
          <w:rFonts w:hint="eastAsia"/>
          <w:sz w:val="28"/>
          <w:szCs w:val="28"/>
        </w:rPr>
        <w:t>充分发扬民主，群策群力，集思广益，凝聚智慧，扎实做好“十四五”人才队伍建设发展规划的起草和征求意见工作，近期就</w:t>
      </w:r>
      <w:r w:rsidR="001B0DF1" w:rsidRPr="001435D0">
        <w:rPr>
          <w:rFonts w:hint="eastAsia"/>
          <w:sz w:val="28"/>
          <w:szCs w:val="28"/>
        </w:rPr>
        <w:t>其中的</w:t>
      </w:r>
      <w:r w:rsidR="00842A5B" w:rsidRPr="001435D0">
        <w:rPr>
          <w:rFonts w:hint="eastAsia"/>
          <w:sz w:val="28"/>
          <w:szCs w:val="28"/>
        </w:rPr>
        <w:t>师资队伍建设和教师发展工作规划</w:t>
      </w:r>
      <w:r w:rsidR="001B0DF1" w:rsidRPr="001435D0">
        <w:rPr>
          <w:rFonts w:hint="eastAsia"/>
          <w:sz w:val="28"/>
          <w:szCs w:val="28"/>
        </w:rPr>
        <w:t>开展</w:t>
      </w:r>
      <w:r w:rsidR="00842A5B" w:rsidRPr="001435D0">
        <w:rPr>
          <w:rFonts w:hint="eastAsia"/>
          <w:sz w:val="28"/>
          <w:szCs w:val="28"/>
        </w:rPr>
        <w:t>调研</w:t>
      </w:r>
      <w:r w:rsidR="00500398" w:rsidRPr="001435D0">
        <w:rPr>
          <w:rFonts w:hint="eastAsia"/>
          <w:sz w:val="28"/>
          <w:szCs w:val="28"/>
        </w:rPr>
        <w:t>。</w:t>
      </w:r>
    </w:p>
    <w:p w:rsidR="001B0DF1" w:rsidRPr="001435D0" w:rsidRDefault="001B0DF1" w:rsidP="00770FDB">
      <w:pPr>
        <w:spacing w:line="560" w:lineRule="exact"/>
        <w:ind w:firstLineChars="200" w:firstLine="560"/>
        <w:rPr>
          <w:sz w:val="28"/>
          <w:szCs w:val="28"/>
        </w:rPr>
      </w:pPr>
      <w:r w:rsidRPr="001435D0">
        <w:rPr>
          <w:rFonts w:hint="eastAsia"/>
          <w:sz w:val="28"/>
          <w:szCs w:val="28"/>
        </w:rPr>
        <w:t>请各部门高度重视此项工作，以高度的政治站位和主人翁精神，组织相关人员对照调研提纲问题（见附件），聚焦“一流师资队伍”建设，</w:t>
      </w:r>
      <w:r w:rsidR="00500398" w:rsidRPr="001435D0">
        <w:rPr>
          <w:rFonts w:hint="eastAsia"/>
          <w:sz w:val="28"/>
          <w:szCs w:val="28"/>
        </w:rPr>
        <w:t>紧密结合工作实际，</w:t>
      </w:r>
      <w:r w:rsidRPr="001435D0">
        <w:rPr>
          <w:rFonts w:hint="eastAsia"/>
          <w:sz w:val="28"/>
          <w:szCs w:val="28"/>
        </w:rPr>
        <w:t>找差距、查问题、出思路、</w:t>
      </w:r>
      <w:r w:rsidR="00014F66" w:rsidRPr="001435D0">
        <w:rPr>
          <w:rFonts w:hint="eastAsia"/>
          <w:sz w:val="28"/>
          <w:szCs w:val="28"/>
        </w:rPr>
        <w:t>出</w:t>
      </w:r>
      <w:r w:rsidRPr="001435D0">
        <w:rPr>
          <w:rFonts w:hint="eastAsia"/>
          <w:sz w:val="28"/>
          <w:szCs w:val="28"/>
        </w:rPr>
        <w:t>实招</w:t>
      </w:r>
      <w:r w:rsidR="00014F66" w:rsidRPr="001435D0">
        <w:rPr>
          <w:rFonts w:hint="eastAsia"/>
          <w:sz w:val="28"/>
          <w:szCs w:val="28"/>
        </w:rPr>
        <w:t>，谋划学校师资队伍建设和教师发展工作</w:t>
      </w:r>
      <w:r w:rsidR="00500398" w:rsidRPr="001435D0">
        <w:rPr>
          <w:rFonts w:hint="eastAsia"/>
          <w:sz w:val="28"/>
          <w:szCs w:val="28"/>
        </w:rPr>
        <w:t>，在认真思考分析基础上，扎实提炼总结，认真撰写调研报告并</w:t>
      </w:r>
      <w:r w:rsidR="001435D0" w:rsidRPr="001435D0">
        <w:rPr>
          <w:rFonts w:hint="eastAsia"/>
          <w:sz w:val="28"/>
          <w:szCs w:val="28"/>
        </w:rPr>
        <w:t>填写本部门</w:t>
      </w:r>
      <w:r w:rsidR="00770FDB" w:rsidRPr="001435D0">
        <w:rPr>
          <w:rFonts w:hint="eastAsia"/>
          <w:sz w:val="28"/>
          <w:szCs w:val="28"/>
        </w:rPr>
        <w:t>在师资队伍建设和教师发展工作方面</w:t>
      </w:r>
      <w:r w:rsidR="00770FDB">
        <w:rPr>
          <w:rFonts w:hint="eastAsia"/>
          <w:sz w:val="28"/>
          <w:szCs w:val="28"/>
        </w:rPr>
        <w:t>的</w:t>
      </w:r>
      <w:r w:rsidR="00770FDB" w:rsidRPr="001435D0">
        <w:rPr>
          <w:rFonts w:hint="eastAsia"/>
          <w:sz w:val="28"/>
          <w:szCs w:val="28"/>
        </w:rPr>
        <w:t>“十三五”</w:t>
      </w:r>
      <w:r w:rsidR="00770FDB">
        <w:rPr>
          <w:rFonts w:hint="eastAsia"/>
          <w:sz w:val="28"/>
          <w:szCs w:val="28"/>
        </w:rPr>
        <w:t>成绩</w:t>
      </w:r>
      <w:r w:rsidR="00770FDB" w:rsidRPr="001435D0">
        <w:rPr>
          <w:rFonts w:hint="eastAsia"/>
          <w:sz w:val="28"/>
          <w:szCs w:val="28"/>
        </w:rPr>
        <w:t>和“十四五”规划简表</w:t>
      </w:r>
      <w:r w:rsidR="001435D0" w:rsidRPr="001435D0">
        <w:rPr>
          <w:rFonts w:hint="eastAsia"/>
          <w:sz w:val="28"/>
          <w:szCs w:val="28"/>
        </w:rPr>
        <w:t>，</w:t>
      </w:r>
      <w:r w:rsidR="00500398" w:rsidRPr="001435D0">
        <w:rPr>
          <w:rFonts w:hint="eastAsia"/>
          <w:sz w:val="28"/>
          <w:szCs w:val="28"/>
        </w:rPr>
        <w:t>于</w:t>
      </w:r>
      <w:r w:rsidR="00771070">
        <w:rPr>
          <w:rFonts w:hint="eastAsia"/>
          <w:sz w:val="28"/>
          <w:szCs w:val="28"/>
        </w:rPr>
        <w:t>7</w:t>
      </w:r>
      <w:r w:rsidR="00500398" w:rsidRPr="001435D0">
        <w:rPr>
          <w:rFonts w:hint="eastAsia"/>
          <w:sz w:val="28"/>
          <w:szCs w:val="28"/>
        </w:rPr>
        <w:t>月</w:t>
      </w:r>
      <w:r w:rsidR="00771070">
        <w:rPr>
          <w:rFonts w:hint="eastAsia"/>
          <w:sz w:val="28"/>
          <w:szCs w:val="28"/>
        </w:rPr>
        <w:t>2</w:t>
      </w:r>
      <w:r w:rsidR="004500C9">
        <w:rPr>
          <w:rFonts w:hint="eastAsia"/>
          <w:sz w:val="28"/>
          <w:szCs w:val="28"/>
        </w:rPr>
        <w:t>9</w:t>
      </w:r>
      <w:r w:rsidR="00500398" w:rsidRPr="001435D0">
        <w:rPr>
          <w:rFonts w:hint="eastAsia"/>
          <w:sz w:val="28"/>
          <w:szCs w:val="28"/>
        </w:rPr>
        <w:t>日之前将其纸质版加盖公章</w:t>
      </w:r>
      <w:r w:rsidR="004171F4" w:rsidRPr="001435D0">
        <w:rPr>
          <w:rFonts w:hint="eastAsia"/>
          <w:sz w:val="28"/>
          <w:szCs w:val="28"/>
        </w:rPr>
        <w:t>报送至教师发展中心办公室（行政楼四层</w:t>
      </w:r>
      <w:r w:rsidR="004171F4" w:rsidRPr="001435D0">
        <w:rPr>
          <w:rFonts w:hint="eastAsia"/>
          <w:sz w:val="28"/>
          <w:szCs w:val="28"/>
        </w:rPr>
        <w:t>418</w:t>
      </w:r>
      <w:r w:rsidR="004171F4" w:rsidRPr="001435D0">
        <w:rPr>
          <w:rFonts w:hint="eastAsia"/>
          <w:sz w:val="28"/>
          <w:szCs w:val="28"/>
        </w:rPr>
        <w:t>）。</w:t>
      </w:r>
    </w:p>
    <w:p w:rsidR="001435D0" w:rsidRPr="008540AB" w:rsidRDefault="001435D0" w:rsidP="006F1855">
      <w:pPr>
        <w:spacing w:line="560" w:lineRule="exact"/>
        <w:ind w:firstLine="540"/>
        <w:rPr>
          <w:b/>
          <w:sz w:val="28"/>
          <w:szCs w:val="28"/>
        </w:rPr>
      </w:pPr>
      <w:r w:rsidRPr="008540AB">
        <w:rPr>
          <w:rFonts w:hint="eastAsia"/>
          <w:b/>
          <w:sz w:val="28"/>
          <w:szCs w:val="28"/>
        </w:rPr>
        <w:t>附件：</w:t>
      </w:r>
    </w:p>
    <w:p w:rsidR="001435D0" w:rsidRPr="001435D0" w:rsidRDefault="001435D0" w:rsidP="006F1855">
      <w:pPr>
        <w:spacing w:line="560" w:lineRule="exact"/>
        <w:ind w:firstLine="540"/>
        <w:rPr>
          <w:sz w:val="28"/>
          <w:szCs w:val="28"/>
        </w:rPr>
      </w:pPr>
      <w:r w:rsidRPr="001435D0">
        <w:rPr>
          <w:rFonts w:hint="eastAsia"/>
          <w:sz w:val="28"/>
          <w:szCs w:val="28"/>
        </w:rPr>
        <w:t>1.</w:t>
      </w:r>
      <w:r w:rsidRPr="001435D0">
        <w:rPr>
          <w:rFonts w:hint="eastAsia"/>
          <w:sz w:val="28"/>
          <w:szCs w:val="28"/>
        </w:rPr>
        <w:t>陕西中医药大学“十四五”师资队伍建设和教师发展工作规划调研提纲</w:t>
      </w:r>
    </w:p>
    <w:p w:rsidR="001435D0" w:rsidRPr="001435D0" w:rsidRDefault="001435D0" w:rsidP="006F1855">
      <w:pPr>
        <w:spacing w:line="560" w:lineRule="exact"/>
        <w:ind w:firstLineChars="200" w:firstLine="560"/>
        <w:rPr>
          <w:sz w:val="28"/>
          <w:szCs w:val="28"/>
        </w:rPr>
      </w:pPr>
      <w:r w:rsidRPr="001435D0">
        <w:rPr>
          <w:rFonts w:hint="eastAsia"/>
          <w:sz w:val="28"/>
          <w:szCs w:val="28"/>
        </w:rPr>
        <w:t>2.</w:t>
      </w:r>
      <w:r w:rsidRPr="001435D0">
        <w:rPr>
          <w:rFonts w:hint="eastAsia"/>
          <w:sz w:val="28"/>
          <w:szCs w:val="28"/>
        </w:rPr>
        <w:t>部门</w:t>
      </w:r>
      <w:r w:rsidR="00770FDB" w:rsidRPr="001435D0">
        <w:rPr>
          <w:rFonts w:hint="eastAsia"/>
          <w:sz w:val="28"/>
          <w:szCs w:val="28"/>
        </w:rPr>
        <w:t>在师资队伍建设和教师发展工作方面</w:t>
      </w:r>
      <w:r w:rsidR="00770FDB">
        <w:rPr>
          <w:rFonts w:hint="eastAsia"/>
          <w:sz w:val="28"/>
          <w:szCs w:val="28"/>
        </w:rPr>
        <w:t>的</w:t>
      </w:r>
      <w:r w:rsidRPr="001435D0">
        <w:rPr>
          <w:rFonts w:hint="eastAsia"/>
          <w:sz w:val="28"/>
          <w:szCs w:val="28"/>
        </w:rPr>
        <w:t>“十三五”</w:t>
      </w:r>
      <w:r w:rsidR="00770FDB">
        <w:rPr>
          <w:rFonts w:hint="eastAsia"/>
          <w:sz w:val="28"/>
          <w:szCs w:val="28"/>
        </w:rPr>
        <w:t>成绩</w:t>
      </w:r>
      <w:r w:rsidRPr="001435D0">
        <w:rPr>
          <w:rFonts w:hint="eastAsia"/>
          <w:sz w:val="28"/>
          <w:szCs w:val="28"/>
        </w:rPr>
        <w:t>和“十四五”规划简表。</w:t>
      </w:r>
    </w:p>
    <w:p w:rsidR="001435D0" w:rsidRPr="001435D0" w:rsidRDefault="001435D0" w:rsidP="006F1855">
      <w:pPr>
        <w:spacing w:line="560" w:lineRule="exact"/>
        <w:ind w:firstLine="540"/>
        <w:rPr>
          <w:sz w:val="28"/>
          <w:szCs w:val="28"/>
        </w:rPr>
      </w:pPr>
    </w:p>
    <w:p w:rsidR="00A85688" w:rsidRPr="001435D0" w:rsidRDefault="00A85688" w:rsidP="006F1855">
      <w:pPr>
        <w:spacing w:line="560" w:lineRule="exact"/>
        <w:ind w:firstLine="540"/>
        <w:rPr>
          <w:sz w:val="28"/>
          <w:szCs w:val="28"/>
        </w:rPr>
      </w:pPr>
      <w:r w:rsidRPr="001435D0">
        <w:rPr>
          <w:rFonts w:hint="eastAsia"/>
          <w:sz w:val="28"/>
          <w:szCs w:val="28"/>
        </w:rPr>
        <w:t xml:space="preserve">                             </w:t>
      </w:r>
      <w:r w:rsidRPr="001435D0">
        <w:rPr>
          <w:rFonts w:hint="eastAsia"/>
          <w:sz w:val="28"/>
          <w:szCs w:val="28"/>
        </w:rPr>
        <w:t>人事处</w:t>
      </w:r>
      <w:r w:rsidRPr="001435D0">
        <w:rPr>
          <w:rFonts w:hint="eastAsia"/>
          <w:sz w:val="28"/>
          <w:szCs w:val="28"/>
        </w:rPr>
        <w:t xml:space="preserve">  </w:t>
      </w:r>
      <w:r w:rsidRPr="001435D0">
        <w:rPr>
          <w:rFonts w:hint="eastAsia"/>
          <w:sz w:val="28"/>
          <w:szCs w:val="28"/>
        </w:rPr>
        <w:t>教师发展中心</w:t>
      </w:r>
    </w:p>
    <w:p w:rsidR="00A85688" w:rsidRPr="001435D0" w:rsidRDefault="00A85688" w:rsidP="006F1855">
      <w:pPr>
        <w:spacing w:line="560" w:lineRule="exact"/>
        <w:ind w:firstLine="540"/>
        <w:rPr>
          <w:sz w:val="28"/>
          <w:szCs w:val="28"/>
        </w:rPr>
      </w:pPr>
      <w:r w:rsidRPr="001435D0">
        <w:rPr>
          <w:rFonts w:hint="eastAsia"/>
          <w:sz w:val="28"/>
          <w:szCs w:val="28"/>
        </w:rPr>
        <w:t xml:space="preserve">                              </w:t>
      </w:r>
      <w:r w:rsidR="006F1855">
        <w:rPr>
          <w:rFonts w:hint="eastAsia"/>
          <w:sz w:val="28"/>
          <w:szCs w:val="28"/>
        </w:rPr>
        <w:t xml:space="preserve">  </w:t>
      </w:r>
      <w:r w:rsidRPr="001435D0">
        <w:rPr>
          <w:rFonts w:hint="eastAsia"/>
          <w:sz w:val="28"/>
          <w:szCs w:val="28"/>
        </w:rPr>
        <w:t>2020</w:t>
      </w:r>
      <w:r w:rsidRPr="001435D0">
        <w:rPr>
          <w:rFonts w:hint="eastAsia"/>
          <w:sz w:val="28"/>
          <w:szCs w:val="28"/>
        </w:rPr>
        <w:t>年</w:t>
      </w:r>
      <w:r w:rsidRPr="001435D0">
        <w:rPr>
          <w:rFonts w:hint="eastAsia"/>
          <w:sz w:val="28"/>
          <w:szCs w:val="28"/>
        </w:rPr>
        <w:t>7</w:t>
      </w:r>
      <w:r w:rsidRPr="001435D0">
        <w:rPr>
          <w:rFonts w:hint="eastAsia"/>
          <w:sz w:val="28"/>
          <w:szCs w:val="28"/>
        </w:rPr>
        <w:t>月</w:t>
      </w:r>
      <w:r w:rsidR="002F15D6">
        <w:rPr>
          <w:rFonts w:hint="eastAsia"/>
          <w:sz w:val="28"/>
          <w:szCs w:val="28"/>
        </w:rPr>
        <w:t>20</w:t>
      </w:r>
      <w:r w:rsidRPr="001435D0">
        <w:rPr>
          <w:rFonts w:hint="eastAsia"/>
          <w:sz w:val="28"/>
          <w:szCs w:val="28"/>
        </w:rPr>
        <w:t>日</w:t>
      </w:r>
    </w:p>
    <w:p w:rsidR="001B0DF1" w:rsidRPr="001435D0" w:rsidRDefault="001B0DF1" w:rsidP="00842A5B">
      <w:pPr>
        <w:ind w:firstLine="540"/>
        <w:rPr>
          <w:sz w:val="28"/>
          <w:szCs w:val="28"/>
        </w:rPr>
      </w:pPr>
    </w:p>
    <w:p w:rsidR="00770FDB" w:rsidRPr="008540AB" w:rsidRDefault="00770FDB" w:rsidP="00770FDB">
      <w:pPr>
        <w:rPr>
          <w:b/>
          <w:sz w:val="28"/>
          <w:szCs w:val="28"/>
        </w:rPr>
      </w:pPr>
      <w:r w:rsidRPr="008540AB">
        <w:rPr>
          <w:rFonts w:hint="eastAsia"/>
          <w:b/>
          <w:sz w:val="28"/>
          <w:szCs w:val="28"/>
        </w:rPr>
        <w:lastRenderedPageBreak/>
        <w:t>附件</w:t>
      </w:r>
      <w:r w:rsidRPr="008540AB">
        <w:rPr>
          <w:rFonts w:hint="eastAsia"/>
          <w:b/>
          <w:sz w:val="28"/>
          <w:szCs w:val="28"/>
        </w:rPr>
        <w:t>1.</w:t>
      </w:r>
    </w:p>
    <w:p w:rsidR="00A85688" w:rsidRPr="008540AB" w:rsidRDefault="00A85688" w:rsidP="00770FDB">
      <w:pPr>
        <w:jc w:val="center"/>
        <w:rPr>
          <w:b/>
          <w:sz w:val="32"/>
          <w:szCs w:val="32"/>
        </w:rPr>
      </w:pPr>
      <w:r w:rsidRPr="008540AB">
        <w:rPr>
          <w:rFonts w:hint="eastAsia"/>
          <w:b/>
          <w:sz w:val="32"/>
          <w:szCs w:val="32"/>
        </w:rPr>
        <w:t>陕西中医药大学“十四五”</w:t>
      </w:r>
    </w:p>
    <w:p w:rsidR="00A85688" w:rsidRPr="008540AB" w:rsidRDefault="00A85688" w:rsidP="00770FDB">
      <w:pPr>
        <w:jc w:val="center"/>
        <w:rPr>
          <w:b/>
          <w:sz w:val="32"/>
          <w:szCs w:val="32"/>
        </w:rPr>
      </w:pPr>
      <w:r w:rsidRPr="008540AB">
        <w:rPr>
          <w:rFonts w:hint="eastAsia"/>
          <w:b/>
          <w:sz w:val="32"/>
          <w:szCs w:val="32"/>
        </w:rPr>
        <w:t>师资队伍建设和教师发展工作规划调研提纲</w:t>
      </w:r>
    </w:p>
    <w:p w:rsidR="00E03EF1" w:rsidRPr="008540AB" w:rsidRDefault="007A44A0" w:rsidP="004500C9">
      <w:pPr>
        <w:spacing w:beforeLines="50"/>
        <w:ind w:firstLineChars="200" w:firstLine="560"/>
        <w:rPr>
          <w:rFonts w:ascii="宋体" w:eastAsia="宋体" w:hAnsi="宋体"/>
          <w:sz w:val="28"/>
          <w:szCs w:val="28"/>
        </w:rPr>
      </w:pPr>
      <w:r w:rsidRPr="008540AB">
        <w:rPr>
          <w:rFonts w:ascii="宋体" w:eastAsia="宋体" w:hAnsi="宋体" w:hint="eastAsia"/>
          <w:sz w:val="28"/>
          <w:szCs w:val="28"/>
        </w:rPr>
        <w:t>1.</w:t>
      </w:r>
      <w:r w:rsidR="006340BE" w:rsidRPr="008540AB">
        <w:rPr>
          <w:rFonts w:ascii="宋体" w:eastAsia="宋体" w:hAnsi="宋体" w:hint="eastAsia"/>
          <w:sz w:val="28"/>
          <w:szCs w:val="28"/>
        </w:rPr>
        <w:t>本部门“十三五”以来在师资队伍建设和教师发展工作方面都有哪些具体措施</w:t>
      </w:r>
      <w:r w:rsidR="006757CC" w:rsidRPr="008540AB">
        <w:rPr>
          <w:rFonts w:ascii="宋体" w:eastAsia="宋体" w:hAnsi="宋体" w:hint="eastAsia"/>
          <w:sz w:val="28"/>
          <w:szCs w:val="28"/>
        </w:rPr>
        <w:t>？</w:t>
      </w:r>
      <w:r w:rsidR="006340BE" w:rsidRPr="008540AB">
        <w:rPr>
          <w:rFonts w:ascii="宋体" w:eastAsia="宋体" w:hAnsi="宋体" w:hint="eastAsia"/>
          <w:sz w:val="28"/>
          <w:szCs w:val="28"/>
        </w:rPr>
        <w:t>取得</w:t>
      </w:r>
      <w:r w:rsidR="006757CC" w:rsidRPr="008540AB">
        <w:rPr>
          <w:rFonts w:ascii="宋体" w:eastAsia="宋体" w:hAnsi="宋体" w:hint="eastAsia"/>
          <w:sz w:val="28"/>
          <w:szCs w:val="28"/>
        </w:rPr>
        <w:t>了哪些主要</w:t>
      </w:r>
      <w:r w:rsidR="006340BE" w:rsidRPr="008540AB">
        <w:rPr>
          <w:rFonts w:ascii="宋体" w:eastAsia="宋体" w:hAnsi="宋体" w:hint="eastAsia"/>
          <w:sz w:val="28"/>
          <w:szCs w:val="28"/>
        </w:rPr>
        <w:t>成绩</w:t>
      </w:r>
      <w:r w:rsidR="006757CC" w:rsidRPr="008540AB">
        <w:rPr>
          <w:rFonts w:ascii="宋体" w:eastAsia="宋体" w:hAnsi="宋体" w:hint="eastAsia"/>
          <w:sz w:val="28"/>
          <w:szCs w:val="28"/>
        </w:rPr>
        <w:t>和基本经验？</w:t>
      </w:r>
      <w:r w:rsidR="00E03EF1" w:rsidRPr="008540AB">
        <w:rPr>
          <w:rFonts w:ascii="宋体" w:eastAsia="宋体" w:hAnsi="宋体" w:hint="eastAsia"/>
          <w:sz w:val="28"/>
          <w:szCs w:val="28"/>
        </w:rPr>
        <w:t>存在哪些问题？</w:t>
      </w:r>
    </w:p>
    <w:p w:rsidR="006757CC" w:rsidRPr="008540AB" w:rsidRDefault="006757CC" w:rsidP="008540A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540AB">
        <w:rPr>
          <w:rFonts w:ascii="宋体" w:eastAsia="宋体" w:hAnsi="宋体" w:hint="eastAsia"/>
          <w:sz w:val="28"/>
          <w:szCs w:val="28"/>
        </w:rPr>
        <w:t>2.本部门在“十四五”期间针对“师德师风建设”、“人才引进招聘”、“教师能力提升”和“优秀教师培育”及“</w:t>
      </w:r>
      <w:r w:rsidR="00E03EF1" w:rsidRPr="008540AB">
        <w:rPr>
          <w:rFonts w:ascii="宋体" w:eastAsia="宋体" w:hAnsi="宋体" w:hint="eastAsia"/>
          <w:sz w:val="28"/>
          <w:szCs w:val="28"/>
        </w:rPr>
        <w:t>二级单位教师发展管理</w:t>
      </w:r>
      <w:r w:rsidRPr="008540AB">
        <w:rPr>
          <w:rFonts w:ascii="宋体" w:eastAsia="宋体" w:hAnsi="宋体" w:hint="eastAsia"/>
          <w:sz w:val="28"/>
          <w:szCs w:val="28"/>
        </w:rPr>
        <w:t>”</w:t>
      </w:r>
      <w:r w:rsidR="00E03EF1" w:rsidRPr="008540AB">
        <w:rPr>
          <w:rFonts w:ascii="宋体" w:eastAsia="宋体" w:hAnsi="宋体" w:hint="eastAsia"/>
          <w:sz w:val="28"/>
          <w:szCs w:val="28"/>
        </w:rPr>
        <w:t>等领域有哪些新的思路和举措？</w:t>
      </w:r>
    </w:p>
    <w:p w:rsidR="001435D0" w:rsidRDefault="001435D0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1435D0" w:rsidRDefault="001435D0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8540AB" w:rsidRDefault="008540AB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770FDB" w:rsidRDefault="00770FDB" w:rsidP="00770FDB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附件</w:t>
      </w:r>
      <w:r>
        <w:rPr>
          <w:rFonts w:hint="eastAsia"/>
          <w:b/>
          <w:sz w:val="36"/>
          <w:szCs w:val="36"/>
        </w:rPr>
        <w:t>2.</w:t>
      </w:r>
    </w:p>
    <w:p w:rsidR="00770FDB" w:rsidRPr="000545C3" w:rsidRDefault="00770FDB" w:rsidP="000545C3">
      <w:pPr>
        <w:ind w:firstLineChars="200" w:firstLine="602"/>
        <w:jc w:val="center"/>
        <w:rPr>
          <w:b/>
          <w:sz w:val="30"/>
          <w:szCs w:val="30"/>
        </w:rPr>
      </w:pPr>
      <w:r w:rsidRPr="000545C3">
        <w:rPr>
          <w:rFonts w:hint="eastAsia"/>
          <w:b/>
          <w:sz w:val="30"/>
          <w:szCs w:val="30"/>
        </w:rPr>
        <w:t>***</w:t>
      </w:r>
      <w:r w:rsidRPr="000545C3">
        <w:rPr>
          <w:rFonts w:hint="eastAsia"/>
          <w:b/>
          <w:sz w:val="30"/>
          <w:szCs w:val="30"/>
        </w:rPr>
        <w:t>学院（部）师资队伍建设和教师发展工作方面的</w:t>
      </w:r>
    </w:p>
    <w:p w:rsidR="00770FDB" w:rsidRDefault="00770FDB" w:rsidP="00771070">
      <w:pPr>
        <w:ind w:firstLineChars="200" w:firstLine="602"/>
        <w:jc w:val="center"/>
        <w:rPr>
          <w:b/>
          <w:sz w:val="30"/>
          <w:szCs w:val="30"/>
        </w:rPr>
      </w:pPr>
      <w:r w:rsidRPr="000545C3">
        <w:rPr>
          <w:rFonts w:hint="eastAsia"/>
          <w:b/>
          <w:sz w:val="30"/>
          <w:szCs w:val="30"/>
        </w:rPr>
        <w:t>“十三五”成绩和“十四五”规划简表</w:t>
      </w:r>
    </w:p>
    <w:p w:rsidR="00771070" w:rsidRPr="000545C3" w:rsidRDefault="00771070" w:rsidP="00771070">
      <w:pPr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部门（盖章）：</w:t>
      </w:r>
    </w:p>
    <w:tbl>
      <w:tblPr>
        <w:tblStyle w:val="a8"/>
        <w:tblW w:w="0" w:type="auto"/>
        <w:jc w:val="center"/>
        <w:tblInd w:w="-1016" w:type="dxa"/>
        <w:tblLook w:val="04A0"/>
      </w:tblPr>
      <w:tblGrid>
        <w:gridCol w:w="1560"/>
        <w:gridCol w:w="3648"/>
        <w:gridCol w:w="2264"/>
        <w:gridCol w:w="2264"/>
      </w:tblGrid>
      <w:tr w:rsidR="00300478" w:rsidRPr="00771070" w:rsidTr="00B12C8D">
        <w:trPr>
          <w:jc w:val="center"/>
        </w:trPr>
        <w:tc>
          <w:tcPr>
            <w:tcW w:w="5208" w:type="dxa"/>
            <w:gridSpan w:val="2"/>
          </w:tcPr>
          <w:p w:rsidR="00300478" w:rsidRPr="00771070" w:rsidRDefault="00300478" w:rsidP="0030047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264" w:type="dxa"/>
            <w:vMerge w:val="restart"/>
            <w:vAlign w:val="center"/>
          </w:tcPr>
          <w:p w:rsidR="00300478" w:rsidRPr="00771070" w:rsidRDefault="00300478" w:rsidP="0030047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hint="eastAsia"/>
                <w:b/>
                <w:sz w:val="24"/>
                <w:szCs w:val="24"/>
              </w:rPr>
              <w:t>“十三五”成绩</w:t>
            </w:r>
          </w:p>
        </w:tc>
        <w:tc>
          <w:tcPr>
            <w:tcW w:w="2264" w:type="dxa"/>
            <w:vMerge w:val="restart"/>
            <w:vAlign w:val="center"/>
          </w:tcPr>
          <w:p w:rsidR="00300478" w:rsidRPr="00771070" w:rsidRDefault="00300478" w:rsidP="0030047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hint="eastAsia"/>
                <w:b/>
                <w:sz w:val="24"/>
                <w:szCs w:val="24"/>
              </w:rPr>
              <w:t>“十四五”规划</w:t>
            </w:r>
          </w:p>
        </w:tc>
      </w:tr>
      <w:tr w:rsidR="00300478" w:rsidRPr="00771070" w:rsidTr="00B12C8D">
        <w:trPr>
          <w:jc w:val="center"/>
        </w:trPr>
        <w:tc>
          <w:tcPr>
            <w:tcW w:w="1560" w:type="dxa"/>
            <w:vAlign w:val="center"/>
          </w:tcPr>
          <w:p w:rsidR="0030047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3648" w:type="dxa"/>
          </w:tcPr>
          <w:p w:rsidR="00300478" w:rsidRPr="00771070" w:rsidRDefault="00FC59E8" w:rsidP="00FC59E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64" w:type="dxa"/>
            <w:vMerge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0478" w:rsidRPr="00771070" w:rsidTr="00B12C8D">
        <w:trPr>
          <w:jc w:val="center"/>
        </w:trPr>
        <w:tc>
          <w:tcPr>
            <w:tcW w:w="1560" w:type="dxa"/>
            <w:vMerge w:val="restart"/>
            <w:vAlign w:val="center"/>
          </w:tcPr>
          <w:p w:rsidR="00E13F40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人才引进</w:t>
            </w:r>
          </w:p>
          <w:p w:rsidR="0030047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招聘</w:t>
            </w:r>
          </w:p>
        </w:tc>
        <w:tc>
          <w:tcPr>
            <w:tcW w:w="3648" w:type="dxa"/>
            <w:vAlign w:val="center"/>
          </w:tcPr>
          <w:p w:rsidR="00300478" w:rsidRPr="00771070" w:rsidRDefault="00FC59E8" w:rsidP="00E13F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高层次人才</w:t>
            </w:r>
            <w:r w:rsidR="00E13F40" w:rsidRPr="00771070">
              <w:rPr>
                <w:rFonts w:ascii="宋体" w:eastAsia="宋体" w:hAnsi="宋体" w:hint="eastAsia"/>
                <w:sz w:val="24"/>
                <w:szCs w:val="24"/>
              </w:rPr>
              <w:t>引进</w:t>
            </w:r>
            <w:r w:rsidR="00771070" w:rsidRPr="00771070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264" w:type="dxa"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070" w:rsidRP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0478" w:rsidRPr="00771070" w:rsidTr="00B12C8D">
        <w:trPr>
          <w:jc w:val="center"/>
        </w:trPr>
        <w:tc>
          <w:tcPr>
            <w:tcW w:w="1560" w:type="dxa"/>
            <w:vMerge/>
            <w:vAlign w:val="center"/>
          </w:tcPr>
          <w:p w:rsidR="00300478" w:rsidRPr="00771070" w:rsidRDefault="0030047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300478" w:rsidRPr="00771070" w:rsidRDefault="00FC59E8" w:rsidP="00E13F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博士研究生</w:t>
            </w:r>
            <w:r w:rsidR="00E13F40" w:rsidRPr="00771070">
              <w:rPr>
                <w:rFonts w:ascii="宋体" w:eastAsia="宋体" w:hAnsi="宋体" w:hint="eastAsia"/>
                <w:sz w:val="24"/>
                <w:szCs w:val="24"/>
              </w:rPr>
              <w:t>招聘</w:t>
            </w:r>
            <w:r w:rsidR="00771070" w:rsidRPr="00771070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264" w:type="dxa"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0478" w:rsidRPr="00771070" w:rsidTr="00B12C8D">
        <w:trPr>
          <w:jc w:val="center"/>
        </w:trPr>
        <w:tc>
          <w:tcPr>
            <w:tcW w:w="1560" w:type="dxa"/>
            <w:vMerge w:val="restart"/>
            <w:vAlign w:val="center"/>
          </w:tcPr>
          <w:p w:rsidR="00E13F40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师德师风</w:t>
            </w:r>
          </w:p>
          <w:p w:rsidR="0030047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建设</w:t>
            </w:r>
          </w:p>
        </w:tc>
        <w:tc>
          <w:tcPr>
            <w:tcW w:w="3648" w:type="dxa"/>
            <w:vAlign w:val="center"/>
          </w:tcPr>
          <w:p w:rsidR="00300478" w:rsidRPr="00771070" w:rsidRDefault="00B12C8D" w:rsidP="00E13F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校级以上</w:t>
            </w:r>
            <w:r w:rsidR="00FC59E8" w:rsidRPr="00771070">
              <w:rPr>
                <w:rFonts w:ascii="宋体" w:eastAsia="宋体" w:hAnsi="宋体" w:hint="eastAsia"/>
                <w:sz w:val="24"/>
                <w:szCs w:val="24"/>
              </w:rPr>
              <w:t>师德标兵</w:t>
            </w:r>
            <w:r w:rsidR="00E13F40" w:rsidRPr="00771070">
              <w:rPr>
                <w:rFonts w:ascii="宋体" w:eastAsia="宋体" w:hAnsi="宋体" w:hint="eastAsia"/>
                <w:sz w:val="24"/>
                <w:szCs w:val="24"/>
              </w:rPr>
              <w:t>荣誉</w:t>
            </w:r>
            <w:r w:rsidR="00771070" w:rsidRPr="00771070">
              <w:rPr>
                <w:rFonts w:ascii="宋体" w:eastAsia="宋体" w:hAnsi="宋体" w:hint="eastAsia"/>
                <w:sz w:val="24"/>
                <w:szCs w:val="24"/>
              </w:rPr>
              <w:t>获得情况</w:t>
            </w:r>
          </w:p>
        </w:tc>
        <w:tc>
          <w:tcPr>
            <w:tcW w:w="2264" w:type="dxa"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070" w:rsidRP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0478" w:rsidRPr="00771070" w:rsidTr="00B12C8D">
        <w:trPr>
          <w:jc w:val="center"/>
        </w:trPr>
        <w:tc>
          <w:tcPr>
            <w:tcW w:w="1560" w:type="dxa"/>
            <w:vMerge/>
            <w:vAlign w:val="center"/>
          </w:tcPr>
          <w:p w:rsidR="00300478" w:rsidRPr="00771070" w:rsidRDefault="0030047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300478" w:rsidRPr="00771070" w:rsidRDefault="00B12C8D" w:rsidP="00B12C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校级以上</w:t>
            </w:r>
            <w:r w:rsidR="00FC59E8" w:rsidRPr="00771070">
              <w:rPr>
                <w:rFonts w:ascii="宋体" w:eastAsia="宋体" w:hAnsi="宋体" w:hint="eastAsia"/>
                <w:sz w:val="24"/>
                <w:szCs w:val="24"/>
              </w:rPr>
              <w:t>师德先进集体</w:t>
            </w:r>
            <w:r w:rsidR="00E13F40" w:rsidRPr="00771070">
              <w:rPr>
                <w:rFonts w:ascii="宋体" w:eastAsia="宋体" w:hAnsi="宋体" w:hint="eastAsia"/>
                <w:sz w:val="24"/>
                <w:szCs w:val="24"/>
              </w:rPr>
              <w:t>荣誉</w:t>
            </w:r>
            <w:r w:rsidR="00771070" w:rsidRPr="00771070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264" w:type="dxa"/>
          </w:tcPr>
          <w:p w:rsidR="00300478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300478" w:rsidRPr="00771070" w:rsidRDefault="0030047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59E8" w:rsidRPr="00771070" w:rsidTr="00B12C8D">
        <w:trPr>
          <w:jc w:val="center"/>
        </w:trPr>
        <w:tc>
          <w:tcPr>
            <w:tcW w:w="1560" w:type="dxa"/>
            <w:vMerge w:val="restart"/>
            <w:vAlign w:val="center"/>
          </w:tcPr>
          <w:p w:rsidR="00E13F40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教师能力</w:t>
            </w:r>
          </w:p>
          <w:p w:rsidR="00FC59E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提升</w:t>
            </w:r>
          </w:p>
        </w:tc>
        <w:tc>
          <w:tcPr>
            <w:tcW w:w="3648" w:type="dxa"/>
            <w:vAlign w:val="center"/>
          </w:tcPr>
          <w:p w:rsidR="00FC59E8" w:rsidRPr="00771070" w:rsidRDefault="00771070" w:rsidP="00E13F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校级以上各类</w:t>
            </w:r>
            <w:r w:rsidR="00400CCC" w:rsidRPr="00771070">
              <w:rPr>
                <w:rFonts w:ascii="宋体" w:eastAsia="宋体" w:hAnsi="宋体" w:hint="eastAsia"/>
                <w:sz w:val="24"/>
                <w:szCs w:val="24"/>
              </w:rPr>
              <w:t>竞赛获奖</w:t>
            </w:r>
            <w:r w:rsidRPr="00771070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1070" w:rsidRPr="00771070" w:rsidTr="00B12C8D">
        <w:trPr>
          <w:jc w:val="center"/>
        </w:trPr>
        <w:tc>
          <w:tcPr>
            <w:tcW w:w="1560" w:type="dxa"/>
            <w:vMerge/>
            <w:vAlign w:val="center"/>
          </w:tcPr>
          <w:p w:rsidR="00771070" w:rsidRPr="00771070" w:rsidRDefault="00771070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771070" w:rsidRPr="00771070" w:rsidRDefault="00771070" w:rsidP="0077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省级以上科研获批立项情况</w:t>
            </w:r>
          </w:p>
        </w:tc>
        <w:tc>
          <w:tcPr>
            <w:tcW w:w="2264" w:type="dxa"/>
          </w:tcPr>
          <w:p w:rsidR="00771070" w:rsidRP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771070" w:rsidRP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59E8" w:rsidRPr="00771070" w:rsidTr="00B12C8D">
        <w:trPr>
          <w:jc w:val="center"/>
        </w:trPr>
        <w:tc>
          <w:tcPr>
            <w:tcW w:w="1560" w:type="dxa"/>
            <w:vMerge/>
            <w:vAlign w:val="center"/>
          </w:tcPr>
          <w:p w:rsidR="00FC59E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FC59E8" w:rsidRPr="00771070" w:rsidRDefault="00771070" w:rsidP="00B12C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厅局级以上成果奖获得情况</w:t>
            </w: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771070" w:rsidRDefault="0077107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59E8" w:rsidRPr="00771070" w:rsidTr="00B12C8D">
        <w:trPr>
          <w:jc w:val="center"/>
        </w:trPr>
        <w:tc>
          <w:tcPr>
            <w:tcW w:w="1560" w:type="dxa"/>
            <w:vMerge w:val="restart"/>
            <w:vAlign w:val="center"/>
          </w:tcPr>
          <w:p w:rsidR="00E13F40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优秀教师</w:t>
            </w:r>
          </w:p>
          <w:p w:rsidR="00FC59E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培育</w:t>
            </w:r>
          </w:p>
        </w:tc>
        <w:tc>
          <w:tcPr>
            <w:tcW w:w="3648" w:type="dxa"/>
            <w:vAlign w:val="center"/>
          </w:tcPr>
          <w:p w:rsidR="00FC59E8" w:rsidRPr="00771070" w:rsidRDefault="00E13F40" w:rsidP="0077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校级以上</w:t>
            </w:r>
            <w:r w:rsidRPr="00771070">
              <w:rPr>
                <w:rFonts w:ascii="宋体" w:eastAsia="宋体" w:hAnsi="宋体" w:cs="Times New Roman" w:hint="eastAsia"/>
                <w:sz w:val="24"/>
                <w:szCs w:val="24"/>
              </w:rPr>
              <w:t>各类人才</w:t>
            </w:r>
            <w:r w:rsidR="00771070" w:rsidRPr="00771070">
              <w:rPr>
                <w:rFonts w:ascii="宋体" w:eastAsia="宋体" w:hAnsi="宋体" w:hint="eastAsia"/>
                <w:sz w:val="24"/>
                <w:szCs w:val="24"/>
              </w:rPr>
              <w:t>荣誉情况</w:t>
            </w:r>
          </w:p>
        </w:tc>
        <w:tc>
          <w:tcPr>
            <w:tcW w:w="2264" w:type="dxa"/>
          </w:tcPr>
          <w:p w:rsidR="00FC59E8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F40" w:rsidRPr="00771070" w:rsidTr="00B12C8D">
        <w:trPr>
          <w:jc w:val="center"/>
        </w:trPr>
        <w:tc>
          <w:tcPr>
            <w:tcW w:w="1560" w:type="dxa"/>
            <w:vMerge/>
            <w:vAlign w:val="center"/>
          </w:tcPr>
          <w:p w:rsidR="00E13F40" w:rsidRPr="00771070" w:rsidRDefault="00E13F40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E13F40" w:rsidRPr="00771070" w:rsidRDefault="00771070" w:rsidP="0077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“思邈人才工程”入选情况</w:t>
            </w:r>
          </w:p>
        </w:tc>
        <w:tc>
          <w:tcPr>
            <w:tcW w:w="2264" w:type="dxa"/>
          </w:tcPr>
          <w:p w:rsidR="00E13F40" w:rsidRDefault="00E13F4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E13F40" w:rsidRPr="00771070" w:rsidRDefault="00E13F40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59E8" w:rsidRPr="00771070" w:rsidTr="00B12C8D">
        <w:trPr>
          <w:jc w:val="center"/>
        </w:trPr>
        <w:tc>
          <w:tcPr>
            <w:tcW w:w="1560" w:type="dxa"/>
            <w:vMerge/>
            <w:vAlign w:val="center"/>
          </w:tcPr>
          <w:p w:rsidR="00FC59E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FC59E8" w:rsidRPr="00771070" w:rsidRDefault="00E13F40" w:rsidP="00E13F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校级“教学优秀奖”</w:t>
            </w:r>
            <w:r w:rsidR="00771070" w:rsidRPr="00771070">
              <w:rPr>
                <w:rFonts w:ascii="宋体" w:eastAsia="宋体" w:hAnsi="宋体" w:hint="eastAsia"/>
                <w:sz w:val="24"/>
                <w:szCs w:val="24"/>
              </w:rPr>
              <w:t>荣誉情况</w:t>
            </w:r>
          </w:p>
        </w:tc>
        <w:tc>
          <w:tcPr>
            <w:tcW w:w="2264" w:type="dxa"/>
          </w:tcPr>
          <w:p w:rsidR="00FC59E8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59E8" w:rsidRPr="00771070" w:rsidTr="00B12C8D">
        <w:trPr>
          <w:jc w:val="center"/>
        </w:trPr>
        <w:tc>
          <w:tcPr>
            <w:tcW w:w="1560" w:type="dxa"/>
            <w:vMerge w:val="restart"/>
            <w:vAlign w:val="center"/>
          </w:tcPr>
          <w:p w:rsidR="00FC59E8" w:rsidRPr="00771070" w:rsidRDefault="00FC59E8" w:rsidP="00B12C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b/>
                <w:sz w:val="24"/>
                <w:szCs w:val="24"/>
              </w:rPr>
              <w:t>二级单位教师发展管理</w:t>
            </w:r>
          </w:p>
        </w:tc>
        <w:tc>
          <w:tcPr>
            <w:tcW w:w="3648" w:type="dxa"/>
            <w:vAlign w:val="center"/>
          </w:tcPr>
          <w:p w:rsidR="00FC59E8" w:rsidRPr="00771070" w:rsidRDefault="00FC59E8" w:rsidP="00E13F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教师外出培训组织情况</w:t>
            </w:r>
          </w:p>
        </w:tc>
        <w:tc>
          <w:tcPr>
            <w:tcW w:w="2264" w:type="dxa"/>
          </w:tcPr>
          <w:p w:rsidR="00FC59E8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C59E8" w:rsidRPr="00771070" w:rsidTr="00B12C8D">
        <w:trPr>
          <w:jc w:val="center"/>
        </w:trPr>
        <w:tc>
          <w:tcPr>
            <w:tcW w:w="1560" w:type="dxa"/>
            <w:vMerge/>
          </w:tcPr>
          <w:p w:rsidR="00FC59E8" w:rsidRPr="00771070" w:rsidRDefault="00FC59E8" w:rsidP="00FC59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48" w:type="dxa"/>
            <w:vAlign w:val="center"/>
          </w:tcPr>
          <w:p w:rsidR="00FC59E8" w:rsidRPr="00771070" w:rsidRDefault="00FC59E8" w:rsidP="00E13F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1070">
              <w:rPr>
                <w:rFonts w:ascii="宋体" w:eastAsia="宋体" w:hAnsi="宋体" w:hint="eastAsia"/>
                <w:sz w:val="24"/>
                <w:szCs w:val="24"/>
              </w:rPr>
              <w:t>部门内教师发展活动</w:t>
            </w:r>
            <w:r w:rsidR="00771070" w:rsidRPr="00771070">
              <w:rPr>
                <w:rFonts w:ascii="宋体" w:eastAsia="宋体" w:hAnsi="宋体" w:hint="eastAsia"/>
                <w:sz w:val="24"/>
                <w:szCs w:val="24"/>
              </w:rPr>
              <w:t>组织情况</w:t>
            </w:r>
          </w:p>
        </w:tc>
        <w:tc>
          <w:tcPr>
            <w:tcW w:w="2264" w:type="dxa"/>
          </w:tcPr>
          <w:p w:rsidR="00FC59E8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12C8D" w:rsidRPr="00771070" w:rsidRDefault="00B12C8D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4" w:type="dxa"/>
          </w:tcPr>
          <w:p w:rsidR="00FC59E8" w:rsidRPr="00771070" w:rsidRDefault="00FC59E8" w:rsidP="0067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1435D0" w:rsidRDefault="001435D0" w:rsidP="006757CC">
      <w:pPr>
        <w:ind w:firstLineChars="200" w:firstLine="600"/>
        <w:rPr>
          <w:rFonts w:ascii="宋体" w:eastAsia="宋体" w:hAnsi="宋体"/>
          <w:sz w:val="30"/>
          <w:szCs w:val="30"/>
        </w:rPr>
      </w:pPr>
    </w:p>
    <w:sectPr w:rsidR="001435D0" w:rsidSect="006F185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B0" w:rsidRDefault="00CA5DB0" w:rsidP="008A30D2">
      <w:r>
        <w:separator/>
      </w:r>
    </w:p>
  </w:endnote>
  <w:endnote w:type="continuationSeparator" w:id="1">
    <w:p w:rsidR="00CA5DB0" w:rsidRDefault="00CA5DB0" w:rsidP="008A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B0" w:rsidRDefault="00CA5DB0" w:rsidP="008A30D2">
      <w:r>
        <w:separator/>
      </w:r>
    </w:p>
  </w:footnote>
  <w:footnote w:type="continuationSeparator" w:id="1">
    <w:p w:rsidR="00CA5DB0" w:rsidRDefault="00CA5DB0" w:rsidP="008A3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0D2"/>
    <w:rsid w:val="00014F66"/>
    <w:rsid w:val="000545C3"/>
    <w:rsid w:val="001435D0"/>
    <w:rsid w:val="00173E5A"/>
    <w:rsid w:val="001B0DF1"/>
    <w:rsid w:val="00213DF8"/>
    <w:rsid w:val="002F15D6"/>
    <w:rsid w:val="00300478"/>
    <w:rsid w:val="00400CCC"/>
    <w:rsid w:val="004171F4"/>
    <w:rsid w:val="004301D0"/>
    <w:rsid w:val="004500C9"/>
    <w:rsid w:val="00500398"/>
    <w:rsid w:val="006340BE"/>
    <w:rsid w:val="006757CC"/>
    <w:rsid w:val="006F1855"/>
    <w:rsid w:val="007479F1"/>
    <w:rsid w:val="00770FDB"/>
    <w:rsid w:val="00771070"/>
    <w:rsid w:val="007A44A0"/>
    <w:rsid w:val="00842A5B"/>
    <w:rsid w:val="008540AB"/>
    <w:rsid w:val="0088038B"/>
    <w:rsid w:val="008A30D2"/>
    <w:rsid w:val="00A765F2"/>
    <w:rsid w:val="00A85688"/>
    <w:rsid w:val="00B12C8D"/>
    <w:rsid w:val="00CA5DB0"/>
    <w:rsid w:val="00D60487"/>
    <w:rsid w:val="00E03EF1"/>
    <w:rsid w:val="00E13F40"/>
    <w:rsid w:val="00E60325"/>
    <w:rsid w:val="00FB2440"/>
    <w:rsid w:val="00FC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0D2"/>
    <w:rPr>
      <w:sz w:val="18"/>
      <w:szCs w:val="18"/>
    </w:rPr>
  </w:style>
  <w:style w:type="character" w:styleId="a5">
    <w:name w:val="Strong"/>
    <w:basedOn w:val="a0"/>
    <w:uiPriority w:val="22"/>
    <w:qFormat/>
    <w:rsid w:val="004301D0"/>
    <w:rPr>
      <w:b/>
      <w:bCs/>
    </w:rPr>
  </w:style>
  <w:style w:type="paragraph" w:styleId="a6">
    <w:name w:val="Normal (Web)"/>
    <w:basedOn w:val="a"/>
    <w:uiPriority w:val="99"/>
    <w:semiHidden/>
    <w:unhideWhenUsed/>
    <w:rsid w:val="004301D0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styleId="a7">
    <w:name w:val="List Paragraph"/>
    <w:basedOn w:val="a"/>
    <w:uiPriority w:val="34"/>
    <w:qFormat/>
    <w:rsid w:val="006340BE"/>
    <w:pPr>
      <w:ind w:firstLineChars="200" w:firstLine="420"/>
    </w:pPr>
  </w:style>
  <w:style w:type="table" w:styleId="a8">
    <w:name w:val="Table Grid"/>
    <w:basedOn w:val="a1"/>
    <w:uiPriority w:val="59"/>
    <w:rsid w:val="00770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2020-07-20T02:39:00Z</cp:lastPrinted>
  <dcterms:created xsi:type="dcterms:W3CDTF">2020-07-16T02:32:00Z</dcterms:created>
  <dcterms:modified xsi:type="dcterms:W3CDTF">2020-07-20T02:40:00Z</dcterms:modified>
</cp:coreProperties>
</file>