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F1" w:rsidRDefault="005A4FF1" w:rsidP="005A4FF1">
      <w:pPr>
        <w:widowControl/>
        <w:shd w:val="clear" w:color="auto" w:fill="FFFFFF"/>
        <w:spacing w:beforeLines="50" w:before="156" w:afterLines="50" w:after="156" w:line="360" w:lineRule="auto"/>
        <w:jc w:val="center"/>
        <w:rPr>
          <w:rFonts w:ascii="宋体" w:eastAsia="宋体" w:hAnsi="宋体" w:cs="宋体" w:hint="eastAsia"/>
          <w:b/>
          <w:bCs/>
          <w:color w:val="333333"/>
          <w:kern w:val="0"/>
          <w:sz w:val="32"/>
          <w:szCs w:val="30"/>
        </w:rPr>
      </w:pPr>
      <w:r w:rsidRPr="005A4FF1">
        <w:rPr>
          <w:rFonts w:ascii="宋体" w:eastAsia="宋体" w:hAnsi="宋体" w:cs="宋体" w:hint="eastAsia"/>
          <w:b/>
          <w:bCs/>
          <w:color w:val="333333"/>
          <w:kern w:val="0"/>
          <w:sz w:val="32"/>
          <w:szCs w:val="30"/>
        </w:rPr>
        <w:t>科学技术活动违规行为处理暂行规定</w:t>
      </w:r>
    </w:p>
    <w:p w:rsidR="005A4FF1" w:rsidRPr="005A4FF1" w:rsidRDefault="005A4FF1" w:rsidP="005A4FF1">
      <w:pPr>
        <w:widowControl/>
        <w:shd w:val="clear" w:color="auto" w:fill="FFFFFF"/>
        <w:spacing w:beforeLines="50" w:before="156" w:afterLines="50" w:after="156" w:line="360" w:lineRule="auto"/>
        <w:jc w:val="center"/>
        <w:rPr>
          <w:rFonts w:ascii="宋体" w:eastAsia="宋体" w:hAnsi="宋体" w:cs="宋体" w:hint="eastAsia"/>
          <w:b/>
          <w:color w:val="333333"/>
          <w:kern w:val="0"/>
          <w:sz w:val="32"/>
          <w:szCs w:val="30"/>
        </w:rPr>
      </w:pPr>
      <w:r w:rsidRPr="005A4FF1">
        <w:rPr>
          <w:rFonts w:ascii="宋体" w:eastAsia="宋体" w:hAnsi="宋体" w:cs="宋体" w:hint="eastAsia"/>
          <w:b/>
          <w:color w:val="333333"/>
          <w:kern w:val="0"/>
          <w:sz w:val="32"/>
          <w:szCs w:val="30"/>
        </w:rPr>
        <w:t>（科学技术部令第19号）</w:t>
      </w:r>
    </w:p>
    <w:p w:rsidR="005A4FF1" w:rsidRPr="005A4FF1" w:rsidRDefault="005A4FF1" w:rsidP="005A4FF1">
      <w:pPr>
        <w:widowControl/>
        <w:shd w:val="clear" w:color="auto" w:fill="FFFFFF"/>
        <w:spacing w:beforeLines="50" w:before="156" w:afterLines="50" w:after="156" w:line="360" w:lineRule="auto"/>
        <w:ind w:firstLineChars="200"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《科学技术活动违规行为处理暂行规定》已经2020年6月18日科学技术部第10次部务会审议通过，现予公布，自2020年9月1日起施行。</w:t>
      </w:r>
    </w:p>
    <w:p w:rsidR="005A4FF1" w:rsidRPr="005A4FF1" w:rsidRDefault="005A4FF1" w:rsidP="005A4FF1">
      <w:pPr>
        <w:widowControl/>
        <w:shd w:val="clear" w:color="auto" w:fill="FFFFFF"/>
        <w:spacing w:line="360" w:lineRule="auto"/>
        <w:ind w:firstLine="480"/>
        <w:jc w:val="righ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部长 王志刚</w:t>
      </w:r>
      <w:r w:rsidRPr="005A4FF1">
        <w:rPr>
          <w:rFonts w:ascii="宋体" w:eastAsia="宋体" w:hAnsi="宋体" w:cs="宋体" w:hint="eastAsia"/>
          <w:color w:val="333333"/>
          <w:kern w:val="0"/>
          <w:sz w:val="24"/>
          <w:szCs w:val="24"/>
        </w:rPr>
        <w:br/>
        <w:t>二○二○年七月十七日</w:t>
      </w:r>
    </w:p>
    <w:p w:rsidR="005A4FF1" w:rsidRPr="005A4FF1" w:rsidRDefault="005A4FF1" w:rsidP="005A4FF1">
      <w:pPr>
        <w:widowControl/>
        <w:shd w:val="clear" w:color="auto" w:fill="FFFFFF"/>
        <w:spacing w:line="360" w:lineRule="auto"/>
        <w:jc w:val="center"/>
        <w:rPr>
          <w:rFonts w:ascii="宋体" w:eastAsia="宋体" w:hAnsi="宋体" w:cs="宋体" w:hint="eastAsia"/>
          <w:color w:val="333333"/>
          <w:kern w:val="0"/>
          <w:sz w:val="28"/>
          <w:szCs w:val="24"/>
        </w:rPr>
      </w:pPr>
      <w:r w:rsidRPr="005A4FF1">
        <w:rPr>
          <w:rFonts w:ascii="宋体" w:eastAsia="宋体" w:hAnsi="宋体" w:cs="宋体" w:hint="eastAsia"/>
          <w:b/>
          <w:bCs/>
          <w:color w:val="333333"/>
          <w:kern w:val="0"/>
          <w:sz w:val="28"/>
          <w:szCs w:val="24"/>
        </w:rPr>
        <w:t>科学技术活动违规行为处理暂行规定</w:t>
      </w:r>
    </w:p>
    <w:p w:rsidR="005A4FF1" w:rsidRPr="005A4FF1" w:rsidRDefault="005A4FF1" w:rsidP="005A4FF1">
      <w:pPr>
        <w:widowControl/>
        <w:shd w:val="clear" w:color="auto" w:fill="FFFFFF"/>
        <w:spacing w:line="360" w:lineRule="auto"/>
        <w:jc w:val="center"/>
        <w:rPr>
          <w:rFonts w:ascii="宋体" w:eastAsia="宋体" w:hAnsi="宋体" w:cs="宋体" w:hint="eastAsia"/>
          <w:color w:val="333333"/>
          <w:kern w:val="0"/>
          <w:sz w:val="24"/>
          <w:szCs w:val="24"/>
        </w:rPr>
      </w:pPr>
      <w:r w:rsidRPr="005A4FF1">
        <w:rPr>
          <w:rFonts w:ascii="宋体" w:eastAsia="宋体" w:hAnsi="宋体" w:cs="宋体" w:hint="eastAsia"/>
          <w:b/>
          <w:bCs/>
          <w:color w:val="333333"/>
          <w:kern w:val="0"/>
          <w:sz w:val="24"/>
          <w:szCs w:val="24"/>
        </w:rPr>
        <w:t>第一章  总 则</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第一条 为规范科学技术活动违规行为处理，营造风清气正的良好科研氛围，根据《中华人民共和国科学技术进步法》等法律法规，制定本规定。</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第二条 对下列单位和人员在开展有关科学技术活动过程中出现的违规行为的处理，适用本规定。</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（一）受托管理机构及其工作人员，即受科学技术行政部门委托开展相关科学技术活动管理工作的机构及其工作人员；</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（二）科学技术活动实施单位，即具体开展科学技术活动的科学技术研究开发机构、高等学校、企业及其他组织；</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（三）科学技术人员，即直接从事科学技术活动的人员和为科学技术活动提供管理、服务的人员；</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（四）科学技术活动咨询评审专家，即为科学技术活动提供咨询、评审、评估、评价等意见的专业人员；</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（五）第三方科学技术服务机构及其工作人员，即为科学技术活动提供审计、咨询、绩效评估评价、经纪、知识产权代理、检验检测、出版等服务的第三方机构及其工作人员。</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lastRenderedPageBreak/>
        <w:t>第三条 科学技术部加强对科学技术活动违规行为处理工作的统筹、协调和督促指导。</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各级科学技术行政部门根据职责和权限对科学技术活动实施中发生的违规行为进行处理。</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第四条 科学技术活动违规行为的处理，应区分主观过错、性质、情节和危害程度，做到程序正当、事实清楚、证据确凿、依据准确、处理恰当。</w:t>
      </w:r>
    </w:p>
    <w:p w:rsidR="005A4FF1" w:rsidRPr="005A4FF1" w:rsidRDefault="005A4FF1" w:rsidP="005A4FF1">
      <w:pPr>
        <w:widowControl/>
        <w:shd w:val="clear" w:color="auto" w:fill="FFFFFF"/>
        <w:spacing w:line="360" w:lineRule="auto"/>
        <w:jc w:val="center"/>
        <w:rPr>
          <w:rFonts w:ascii="宋体" w:eastAsia="宋体" w:hAnsi="宋体" w:cs="宋体" w:hint="eastAsia"/>
          <w:color w:val="333333"/>
          <w:kern w:val="0"/>
          <w:sz w:val="24"/>
          <w:szCs w:val="24"/>
        </w:rPr>
      </w:pPr>
      <w:r w:rsidRPr="005A4FF1">
        <w:rPr>
          <w:rFonts w:ascii="宋体" w:eastAsia="宋体" w:hAnsi="宋体" w:cs="宋体" w:hint="eastAsia"/>
          <w:b/>
          <w:bCs/>
          <w:color w:val="333333"/>
          <w:kern w:val="0"/>
          <w:sz w:val="24"/>
          <w:szCs w:val="24"/>
        </w:rPr>
        <w:t>第二章  违规行为</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第五条 受托管理机构的违规行为包括以下情形：</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（一）采取弄虚作假等不正当手段获得管理资格；</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（二）内部管理混乱，影响受托管理工作正常开展；</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（三）重大事项未及时报告；</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（四）存在管理过失，造成负面影响或财政资金损失；</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（五）设租寻租、徇私舞弊、滥用职权、私分受托管理的科研资金；</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（六）隐瞒、包庇科学技术活动中相关单位或人员的违法违规行为；</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（七）不配合监督检查或评估评价工作，不整改、虚假整改或整改未达到要求；</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（八）违反任务委托协议等合同约定的主要义务；</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（九）违反国家科学技术活动保密相关规定；</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（十）法律、行政法规、部门规章或规范性文件规定的其他相关违规行为。</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第六条 受托管理机构工作人员的违规行为包括以下情形：</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（一）管理失职，造成负面影响或财政资金损失；</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（二）设租寻租、徇私舞弊等利用组织科学技术活动之便谋取不正当利益；</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lastRenderedPageBreak/>
        <w:t>（三）承担或参加所管理的科技计划（专项、基金等）项目；</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（四）参与所管理的科学技术活动中有关论文、著作、专利等科学技术成果的署名及相关科技奖励、人才评选等；</w:t>
      </w:r>
      <w:bookmarkStart w:id="0" w:name="_GoBack"/>
      <w:bookmarkEnd w:id="0"/>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（五）未经批准在相关科学技术活动实施单位兼职；</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（六）干预咨询评审或向咨询评审专家施加倾向性影响；</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（七）泄露科学技术活动管理过程中需保密的专家名单、专家意见、评审结论和立项安排等相关信息；</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（八）违反回避制度要求，隐瞒利益冲突；</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（九）虚报、冒领、挪用、套取所管理的科研资金；</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（十）违反国家科学技术活动保密相关规定；</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（十一）法律、行政法规、部门规章或规范性文件规定的其他相关违规行为。</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第七条 科学技术活动实施单位的违规行为包括以下情形：</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（一）在科学技术活动的申报、评审、实施、验收、监督检查和评估评价等活动中提供虚假材料，组织“打招呼”“走关系”等请托行为；</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（二）管理失职，造成负面影响或财政资金损失；</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（三）无正当理由不履行科学技术活动管理合同约定的主要义务；</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（四）隐瞒、迁就、包庇、纵容或参与本单位人员的违法违规活动；</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（五）未经批准，违规转包、分包科研任务；</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（六）截留、挤占、挪用、套取、转移、私分财政科研资金；</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（七）不配合监督检查或评估评价工作，不整改、虚假整改或整改未达到要求；</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lastRenderedPageBreak/>
        <w:t>（八）不按规定上缴应收回的财政科研结余资金；</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（九）未按规定进行科技伦理审查并监督执行；</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（十）开展危害国家安全、损害社会公共利益、危害人体健康的科学技术活动；</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（十一）违反国家科学技术活动保密相关规定；</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（十二）法律、行政法规、部门规章或规范性文件规定的其他相关违规行为。</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第八条 科学技术人员的违规行为包括以下情形：</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（一）在科学技术活动的申报、评审、实施、验收、监督检查和评估评价等活动中提供虚假材料，实施“打招呼”“走关系”等请托行为；</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（二）故意夸大研究基础、学术价值或科技成果的技术价值、社会经济效益，隐瞒技术风险，造成负面影响或财政资金损失；</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（三）人才计划入选者、重大科研项目负责人在聘期内或项目执行期内擅自变更工作单位，造成负面影响或财政资金损失；</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（四）故意拖延或拒不履行科学技术活动管理合同约定的主要义务；</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（五）随意降低目标任务和约定要求，以项目实施周期外或不相关成果充抵交差；</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（六）抄袭、剽窃、侵占、篡改他人科学技术成果，编造科学技术成果，侵犯他人知识产权等；</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（七）虚报、冒领、挪用、套取财政科研资金；</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（八）不配合监督检查或评估评价工作，不整改、虚假整改或整改未达到要求；</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（九）违反科技伦理规范；</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lastRenderedPageBreak/>
        <w:t>（十）开展危害国家安全、损害社会公共利益、危害人体健康的科学技术活动；</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（十一）违反国家科学技术活动保密相关规定；</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（十二）法律、行政法规、部门规章或规范性文件规定的其他相关违规行为。</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第九条 科学技术活动咨询评审专家的违规行为包括以下情形：</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（一）采取弄虚作假等不正当手段获取咨询、评审、评估、评价、监督检查资格；</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（二）违反回避制度要求；</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（三）接受“打招呼”“走关系”等请托；</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（四）引导、游说其他专家或工作人员，影响咨询、评审、评估、评价、监督检查过程和结果；</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（五）索取、收受利益相关方财物或其他不正当利益；</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（六）出具明显不当的咨询、评审、评估、评价、监督检查意见；</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（七）泄漏咨询评审过程中需保密的申请人、专家名单、专家意见、评审结论等相关信息；</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（八）抄袭、剽窃咨询评审对象的科学技术成果；</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（九）违反国家科学技术活动保密相关规定；</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（十）法律、行政法规、部门规章或规范性文件规定的其他相关违规行为。</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第十条 第三方科学技术服务机构及其工作人员的违规行为包括以下情形：</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（一）采取弄虚作假等不正当手段获取科学技术活动相关业务；</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（二）从事学术论文买卖、代写代投以及伪造、虚构、篡改研究数据等；</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lastRenderedPageBreak/>
        <w:t>（三）违反回避制度要求；</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（四）擅自委托他方代替提供科学技术活动相关服务；</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（五）出具虚假或失实结论；</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（六）索取、收受利益相关方财物或其他不正当利益；</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（七）泄漏需保密的相关信息或材料等；</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（八）违反国家科学技术活动保密相关规定；</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（九）法律、行政法规、部门规章或规范性文件规定的其他相关违规行为。</w:t>
      </w:r>
    </w:p>
    <w:p w:rsidR="005A4FF1" w:rsidRPr="005A4FF1" w:rsidRDefault="005A4FF1" w:rsidP="005A4FF1">
      <w:pPr>
        <w:widowControl/>
        <w:shd w:val="clear" w:color="auto" w:fill="FFFFFF"/>
        <w:spacing w:line="360" w:lineRule="auto"/>
        <w:jc w:val="center"/>
        <w:rPr>
          <w:rFonts w:ascii="宋体" w:eastAsia="宋体" w:hAnsi="宋体" w:cs="宋体" w:hint="eastAsia"/>
          <w:color w:val="333333"/>
          <w:kern w:val="0"/>
          <w:sz w:val="24"/>
          <w:szCs w:val="24"/>
        </w:rPr>
      </w:pPr>
      <w:r w:rsidRPr="005A4FF1">
        <w:rPr>
          <w:rFonts w:ascii="宋体" w:eastAsia="宋体" w:hAnsi="宋体" w:cs="宋体" w:hint="eastAsia"/>
          <w:b/>
          <w:bCs/>
          <w:color w:val="333333"/>
          <w:kern w:val="0"/>
          <w:sz w:val="24"/>
          <w:szCs w:val="24"/>
        </w:rPr>
        <w:t>第三章  处理措施</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第十一条 对科学技术活动违规行为，视违规主体和行为性质，可单独或合并采取以下处理措施：</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（一）警告；</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（二）责令限期整改；</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（三）约谈；</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（四）一定范围内或公开通报批评；</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（五）终止、撤销有关财政性资金支持的科学技术活动；</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（六）追回结余资金，追回已拨财政资金以及违规所得；</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（七）撤销奖励或荣誉称号，追回奖金；</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（八）取消一定期限内财政性资金支持的科学技术活动管理资格；</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（九）禁止在一定期限内承担或参与财政性资金支持的科学技术活动；</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（十）记入科研诚信严重失信行为数据库。</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第十二条 违规行为涉嫌违反党纪政纪、违法犯罪的，移交有关机关处理。</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lastRenderedPageBreak/>
        <w:t>第十三条 对于第三方科学技术服务机构及人员违规的，可视情况将相关问题及线索移交具有处罚或处理权限的主管部门或行业协会处理。</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第十四条 受托管理机构、科学技术活动实施单位有组织地开展科学技术活动违规行为的，或存在重大管理过失的，按本规定第十一条第（八）项追究主要负责人、直接负责人的责任，具体期限与被处理单位的受限年限保持一致。</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第十五条 有证据表明违规行为已经造成恶劣影响或财政资金严重损失的，应直接或提请具有相应职责和权限的行政机关责令采取有效措施，防止影响或损失扩大，中止相关科学技术活动，暂停拨付相应财政资金，同时暂停接受相关责任主体申请新的财政性资金支持的科学技术活动。</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第十六条 采取本规定第十一条第（九）项处理措施的，违规行为未涉及科学技术活动核心关键任务、约束性目标或指标，但造成较大负面影响或财政资金损失，对违规单位取消2年以内（含2年）相关资格，对违规个人取消3年以内（含3年）相关资格。</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上述违规行为涉及科学技术活动的核心关键任务、约束性目标或指标，并导致相关科学技术活动偏离约定目标，或造成严重负面影响或财政资金损失，对违规单位取消2至5年相关资格，对违规个人取消3至5年相关资格。</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上述违规行为涉及科学技术活动的核心关键任务、约束性目标或指标，并导致相关科学技术活动停滞、严重偏离约定目标，或造成特别严重负面影响或财政资金损失，对违规单位和个人取消5年以上直至永久相关资格。</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第十七条 有以下情形之一的，可以给予从轻处理：</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（一）主动反映问题线索，并经查属实；</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（二）主动承认错误并积极配合调查和整改；</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（三）主动退回因违规行为所获各种利益；</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（四）主动挽回损失浪费或有效阻止危害结果发生；</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lastRenderedPageBreak/>
        <w:t>（五）通过全国性媒体公开作出严格遵守科学技术活动相关国家法律及管理规定、不再实施违规行为的承诺；</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（六）其他可以给予从轻处理情形。</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第十八条 有以下情形之一的，应当给予从重处理：</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（一）伪造、销毁、藏匿证据；</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（二）阻止他人提供证据，或干扰、妨碍调查核实；</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（三）打击、报复举报人；</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（四）有组织地实施违规行为；</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（五）多次违规或同时存在多种违规行为；</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（六）其他应当给予从重处理情形。</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第十九条 科学技术活动违规行为涉及多个主体的，应甄别不同主体的责任，并视其违规行为在负面影响或财政资金损失发生过程和结果中所起作用等因素分别给予相应处理。</w:t>
      </w:r>
    </w:p>
    <w:p w:rsidR="005A4FF1" w:rsidRPr="005A4FF1" w:rsidRDefault="005A4FF1" w:rsidP="005A4FF1">
      <w:pPr>
        <w:widowControl/>
        <w:shd w:val="clear" w:color="auto" w:fill="FFFFFF"/>
        <w:spacing w:line="360" w:lineRule="auto"/>
        <w:jc w:val="center"/>
        <w:rPr>
          <w:rFonts w:ascii="宋体" w:eastAsia="宋体" w:hAnsi="宋体" w:cs="宋体" w:hint="eastAsia"/>
          <w:color w:val="333333"/>
          <w:kern w:val="0"/>
          <w:sz w:val="24"/>
          <w:szCs w:val="24"/>
        </w:rPr>
      </w:pPr>
      <w:r w:rsidRPr="005A4FF1">
        <w:rPr>
          <w:rFonts w:ascii="宋体" w:eastAsia="宋体" w:hAnsi="宋体" w:cs="宋体" w:hint="eastAsia"/>
          <w:b/>
          <w:bCs/>
          <w:color w:val="333333"/>
          <w:kern w:val="0"/>
          <w:sz w:val="24"/>
          <w:szCs w:val="24"/>
        </w:rPr>
        <w:t>第四章  处理程序</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第二十条 科学技术活动违规行为认定后，视事实、性质、情节，按照本规定第十一条的处理措施作出相应处理决定，并制作处理决定书。</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第二十一条 作出处理决定前，应告知被处理单位或人员拟作出处理决定的事实、理由及依据，并告知其享有陈述与申辩的权利及其行使的方式和期限。被处理单位或人员逾期未提出陈述或申辩的，视为放弃陈述与申辩的权利；作出陈述或申辩的，应充分听取其意见。</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第二十二条 处理决定书应载明以下内容：</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（一）被处理主体的基本情况；</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（二）违规行为情况及事实根据；</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lastRenderedPageBreak/>
        <w:t>（三）处理依据和处理决定；</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（四）救济途径和期限；</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（五）作出处理决定的单位名称和时间；</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（六）法律、行政法规、部门规章或规范性文件规定的其他相关事项。</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第二十三条 处理决定书应送达被处理单位或人员，抄送被处理人员所在单位或被处理单位的上级主管部门，并可视情通知被处理人员或单位所属相关行业协会。</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处理决定书可采取直接送达、委托送达、邮寄送达等方式；被送达人下落不明的，可公告送达。涉及保密内容的，按照保密相关规定送达。</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对于影响范围广、社会关注度高的违规行为的处理决定，除涉密内容外，应向社会公开，发挥警示教育作用。</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第二十四条 被处理单位或人员对处理决定不服的，可自收到处理决定书之日起15个工作日内，按照处理决定书载明的救济途径向作出处理决定的相关部门或单位提出复查申请，写明理由并提供相关证据或线索。</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处理主体应自收到复查申请后15个工作日内作出是否受理的决定。决定受理的，应当另行组织对处理决定所认定的事实和相关依据进行复查。</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复查应制作复查决定书，复查原则上应自受理之日起90个工作日内完成并送达复查申请人。复查期间，不停止原处理决定的执行。</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第二十五条 被处理单位或人员也可以不经复查，直接依法申请复议或提起诉讼。</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第二十六条 采取本规定第十一条第（九）项处理措施的，取消资格期限自处理决定下达之日起计算，处理决定作出前已执行本规定第十五条采取暂停活动的，暂停活动期限可折抵处理期限。</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lastRenderedPageBreak/>
        <w:t>第二十七条 科学技术活动违规行为涉及多个部门的，可组织开展联合调查，按职责和权限分别予以处理。</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第二十八条 科学技术活动违规行为处理超出科学技术行政部门职责和权限范围内的，应将问题及线索移交相关部门、机构，并可以适当方式向相关部门、机构提出意见建议。</w:t>
      </w:r>
    </w:p>
    <w:p w:rsidR="005A4FF1" w:rsidRPr="005A4FF1" w:rsidRDefault="005A4FF1" w:rsidP="005A4FF1">
      <w:pPr>
        <w:widowControl/>
        <w:shd w:val="clear" w:color="auto" w:fill="FFFFFF"/>
        <w:spacing w:line="360" w:lineRule="auto"/>
        <w:jc w:val="center"/>
        <w:rPr>
          <w:rFonts w:ascii="宋体" w:eastAsia="宋体" w:hAnsi="宋体" w:cs="宋体" w:hint="eastAsia"/>
          <w:color w:val="333333"/>
          <w:kern w:val="0"/>
          <w:sz w:val="24"/>
          <w:szCs w:val="24"/>
        </w:rPr>
      </w:pPr>
      <w:r w:rsidRPr="005A4FF1">
        <w:rPr>
          <w:rFonts w:ascii="宋体" w:eastAsia="宋体" w:hAnsi="宋体" w:cs="宋体" w:hint="eastAsia"/>
          <w:b/>
          <w:bCs/>
          <w:color w:val="333333"/>
          <w:kern w:val="0"/>
          <w:sz w:val="24"/>
          <w:szCs w:val="24"/>
        </w:rPr>
        <w:t>第五章  附 则</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第二十九条 科学技术行政部门委托受托管理机构管理的科学技术活动中，项目承担单位和人员出现的情节轻微、未造成明显负面影响或财政资金损失的违规行为，由受托管理机构依据有关科学技术活动管理合同、管理办法等处理。</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第三十条 各级科学技术行政部门已在职责和权限范围内制定科学技术活动违规行为处理规定且处理尺度不低于本规定的，可按照已有规定进行处理。</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第三十一条 科学技术活动违规行为处理属其他部门、机构职责和权限的，由有权处理的部门、机构依据法律、行政法规及其他有关规定处理。</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科学技术活动违规行为涉事单位或人员属军队管理的，由军队按照其有关规定进行处理。</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第三十二条 法律、行政法规对科学技术活动违规行为及相应处理另有规定的，从其规定。</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科学技术部部门规章或规范性文件相关内容与本规定不一致的，适用本规定。</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第三十三条 本规定自2020年9月1日起施行。</w:t>
      </w:r>
    </w:p>
    <w:p w:rsidR="005A4FF1" w:rsidRPr="005A4FF1" w:rsidRDefault="005A4FF1" w:rsidP="005A4FF1">
      <w:pPr>
        <w:widowControl/>
        <w:shd w:val="clear" w:color="auto" w:fill="FFFFFF"/>
        <w:spacing w:after="225" w:line="360" w:lineRule="auto"/>
        <w:ind w:firstLine="480"/>
        <w:jc w:val="left"/>
        <w:rPr>
          <w:rFonts w:ascii="宋体" w:eastAsia="宋体" w:hAnsi="宋体" w:cs="宋体" w:hint="eastAsia"/>
          <w:color w:val="333333"/>
          <w:kern w:val="0"/>
          <w:sz w:val="24"/>
          <w:szCs w:val="24"/>
        </w:rPr>
      </w:pPr>
      <w:r w:rsidRPr="005A4FF1">
        <w:rPr>
          <w:rFonts w:ascii="宋体" w:eastAsia="宋体" w:hAnsi="宋体" w:cs="宋体" w:hint="eastAsia"/>
          <w:color w:val="333333"/>
          <w:kern w:val="0"/>
          <w:sz w:val="24"/>
          <w:szCs w:val="24"/>
        </w:rPr>
        <w:t>第三十四条 本规定由科学技术部负责解释。</w:t>
      </w:r>
    </w:p>
    <w:p w:rsidR="00D61680" w:rsidRPr="005A4FF1" w:rsidRDefault="00D61680" w:rsidP="005A4FF1">
      <w:pPr>
        <w:spacing w:line="360" w:lineRule="auto"/>
        <w:rPr>
          <w:rFonts w:ascii="宋体" w:eastAsia="宋体" w:hAnsi="宋体"/>
          <w:sz w:val="24"/>
          <w:szCs w:val="24"/>
        </w:rPr>
      </w:pPr>
    </w:p>
    <w:sectPr w:rsidR="00D61680" w:rsidRPr="005A4F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81"/>
    <w:rsid w:val="003E5012"/>
    <w:rsid w:val="005A4FF1"/>
    <w:rsid w:val="00811681"/>
    <w:rsid w:val="00C36DB5"/>
    <w:rsid w:val="00D00F2E"/>
    <w:rsid w:val="00D61680"/>
    <w:rsid w:val="00F07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469678">
      <w:bodyDiv w:val="1"/>
      <w:marLeft w:val="0"/>
      <w:marRight w:val="0"/>
      <w:marTop w:val="0"/>
      <w:marBottom w:val="0"/>
      <w:divBdr>
        <w:top w:val="none" w:sz="0" w:space="0" w:color="auto"/>
        <w:left w:val="none" w:sz="0" w:space="0" w:color="auto"/>
        <w:bottom w:val="none" w:sz="0" w:space="0" w:color="auto"/>
        <w:right w:val="none" w:sz="0" w:space="0" w:color="auto"/>
      </w:divBdr>
      <w:divsChild>
        <w:div w:id="1517961970">
          <w:marLeft w:val="0"/>
          <w:marRight w:val="0"/>
          <w:marTop w:val="0"/>
          <w:marBottom w:val="0"/>
          <w:divBdr>
            <w:top w:val="none" w:sz="0" w:space="0" w:color="auto"/>
            <w:left w:val="none" w:sz="0" w:space="0" w:color="auto"/>
            <w:bottom w:val="none" w:sz="0" w:space="0" w:color="auto"/>
            <w:right w:val="none" w:sz="0" w:space="0" w:color="auto"/>
          </w:divBdr>
          <w:divsChild>
            <w:div w:id="1211191968">
              <w:marLeft w:val="0"/>
              <w:marRight w:val="0"/>
              <w:marTop w:val="0"/>
              <w:marBottom w:val="0"/>
              <w:divBdr>
                <w:top w:val="none" w:sz="0" w:space="0" w:color="auto"/>
                <w:left w:val="none" w:sz="0" w:space="0" w:color="auto"/>
                <w:bottom w:val="none" w:sz="0" w:space="0" w:color="auto"/>
                <w:right w:val="none" w:sz="0" w:space="0" w:color="auto"/>
              </w:divBdr>
              <w:divsChild>
                <w:div w:id="2129465460">
                  <w:marLeft w:val="0"/>
                  <w:marRight w:val="0"/>
                  <w:marTop w:val="0"/>
                  <w:marBottom w:val="0"/>
                  <w:divBdr>
                    <w:top w:val="none" w:sz="0" w:space="0" w:color="auto"/>
                    <w:left w:val="none" w:sz="0" w:space="0" w:color="auto"/>
                    <w:bottom w:val="none" w:sz="0" w:space="0" w:color="auto"/>
                    <w:right w:val="none" w:sz="0" w:space="0" w:color="auto"/>
                  </w:divBdr>
                  <w:divsChild>
                    <w:div w:id="691302735">
                      <w:marLeft w:val="0"/>
                      <w:marRight w:val="0"/>
                      <w:marTop w:val="0"/>
                      <w:marBottom w:val="0"/>
                      <w:divBdr>
                        <w:top w:val="none" w:sz="0" w:space="0" w:color="auto"/>
                        <w:left w:val="none" w:sz="0" w:space="0" w:color="auto"/>
                        <w:bottom w:val="none" w:sz="0" w:space="0" w:color="auto"/>
                        <w:right w:val="none" w:sz="0" w:space="0" w:color="auto"/>
                      </w:divBdr>
                      <w:divsChild>
                        <w:div w:id="892500758">
                          <w:marLeft w:val="0"/>
                          <w:marRight w:val="0"/>
                          <w:marTop w:val="0"/>
                          <w:marBottom w:val="0"/>
                          <w:divBdr>
                            <w:top w:val="single" w:sz="6" w:space="0" w:color="FFFFFF"/>
                            <w:left w:val="none" w:sz="0" w:space="0" w:color="auto"/>
                            <w:bottom w:val="none" w:sz="0" w:space="0" w:color="auto"/>
                            <w:right w:val="none" w:sz="0" w:space="0" w:color="auto"/>
                          </w:divBdr>
                          <w:divsChild>
                            <w:div w:id="1061711361">
                              <w:marLeft w:val="0"/>
                              <w:marRight w:val="0"/>
                              <w:marTop w:val="0"/>
                              <w:marBottom w:val="0"/>
                              <w:divBdr>
                                <w:top w:val="none" w:sz="0" w:space="0" w:color="auto"/>
                                <w:left w:val="none" w:sz="0" w:space="0" w:color="auto"/>
                                <w:bottom w:val="none" w:sz="0" w:space="0" w:color="auto"/>
                                <w:right w:val="none" w:sz="0" w:space="0" w:color="auto"/>
                              </w:divBdr>
                              <w:divsChild>
                                <w:div w:id="12833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804</Words>
  <Characters>4583</Characters>
  <Application>Microsoft Office Word</Application>
  <DocSecurity>0</DocSecurity>
  <Lines>38</Lines>
  <Paragraphs>10</Paragraphs>
  <ScaleCrop>false</ScaleCrop>
  <Company>微软中国</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2021-12-02T01:38:00Z</dcterms:created>
  <dcterms:modified xsi:type="dcterms:W3CDTF">2021-12-02T01:42:00Z</dcterms:modified>
</cp:coreProperties>
</file>