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0"/>
        <w:gridCol w:w="1485"/>
        <w:gridCol w:w="4575"/>
        <w:gridCol w:w="1185"/>
        <w:gridCol w:w="1140"/>
      </w:tblGrid>
      <w:tr w14:paraId="69EEC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9315" w:type="dxa"/>
            <w:gridSpan w:val="5"/>
            <w:tcBorders>
              <w:top w:val="nil"/>
              <w:left w:val="nil"/>
              <w:bottom w:val="nil"/>
              <w:right w:val="nil"/>
            </w:tcBorders>
            <w:shd w:val="clear" w:color="auto" w:fill="auto"/>
            <w:noWrap/>
            <w:vAlign w:val="bottom"/>
          </w:tcPr>
          <w:p w14:paraId="204E3235">
            <w:pPr>
              <w:keepNext w:val="0"/>
              <w:keepLines w:val="0"/>
              <w:widowControl/>
              <w:suppressLineNumbers w:val="0"/>
              <w:jc w:val="left"/>
              <w:textAlignment w:val="bottom"/>
              <w:rPr>
                <w:rFonts w:hint="default" w:ascii="黑体" w:hAnsi="宋体" w:eastAsia="黑体" w:cs="黑体"/>
                <w:b/>
                <w:bCs/>
                <w:i w:val="0"/>
                <w:iCs w:val="0"/>
                <w:color w:val="000000"/>
                <w:sz w:val="31"/>
                <w:szCs w:val="31"/>
                <w:u w:val="none"/>
                <w:lang w:val="en-US"/>
              </w:rPr>
            </w:pPr>
            <w:r>
              <w:rPr>
                <w:rFonts w:hint="eastAsia" w:ascii="黑体" w:hAnsi="宋体" w:eastAsia="黑体" w:cs="黑体"/>
                <w:b w:val="0"/>
                <w:bCs w:val="0"/>
                <w:i w:val="0"/>
                <w:iCs w:val="0"/>
                <w:snapToGrid w:val="0"/>
                <w:color w:val="000000"/>
                <w:kern w:val="0"/>
                <w:sz w:val="31"/>
                <w:szCs w:val="31"/>
                <w:u w:val="none"/>
                <w:lang w:val="en-US" w:eastAsia="zh-CN" w:bidi="ar"/>
              </w:rPr>
              <w:t>附件2</w:t>
            </w:r>
          </w:p>
        </w:tc>
      </w:tr>
      <w:tr w14:paraId="0DB7F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9315" w:type="dxa"/>
            <w:gridSpan w:val="5"/>
            <w:tcBorders>
              <w:top w:val="nil"/>
              <w:left w:val="nil"/>
              <w:bottom w:val="nil"/>
              <w:right w:val="nil"/>
            </w:tcBorders>
            <w:shd w:val="clear" w:color="auto" w:fill="auto"/>
            <w:noWrap/>
            <w:vAlign w:val="center"/>
          </w:tcPr>
          <w:p w14:paraId="1980D8B4">
            <w:pPr>
              <w:keepNext w:val="0"/>
              <w:keepLines w:val="0"/>
              <w:widowControl/>
              <w:suppressLineNumbers w:val="0"/>
              <w:jc w:val="center"/>
              <w:textAlignment w:val="center"/>
              <w:rPr>
                <w:rFonts w:hint="eastAsia" w:ascii="宋体" w:hAnsi="宋体" w:eastAsia="宋体" w:cs="宋体"/>
                <w:b/>
                <w:bCs/>
                <w:i w:val="0"/>
                <w:iCs w:val="0"/>
                <w:color w:val="000000"/>
                <w:sz w:val="31"/>
                <w:szCs w:val="31"/>
                <w:u w:val="none"/>
              </w:rPr>
            </w:pPr>
            <w:r>
              <w:rPr>
                <w:rFonts w:hint="eastAsia" w:ascii="方正小标宋简体" w:hAnsi="方正小标宋简体" w:eastAsia="方正小标宋简体" w:cs="方正小标宋简体"/>
                <w:b w:val="0"/>
                <w:bCs w:val="0"/>
                <w:i w:val="0"/>
                <w:iCs w:val="0"/>
                <w:snapToGrid w:val="0"/>
                <w:color w:val="000000"/>
                <w:kern w:val="0"/>
                <w:sz w:val="31"/>
                <w:szCs w:val="31"/>
                <w:u w:val="none"/>
                <w:lang w:val="en-US" w:eastAsia="zh-CN" w:bidi="ar"/>
              </w:rPr>
              <w:t>陕西省教育科学“十四五”规划2025年度课题立项名单</w:t>
            </w:r>
          </w:p>
        </w:tc>
      </w:tr>
      <w:tr w14:paraId="5C17F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8BA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序号</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EB7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立项批准号</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ADEA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课题名称</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A6C3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课题类别</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7F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主持人姓名</w:t>
            </w:r>
          </w:p>
        </w:tc>
      </w:tr>
      <w:tr w14:paraId="25844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43AB">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08EA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SGH25Y2629</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B0CE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中药分析课程混合式教学模式下学习投入与学业成就的关联机制及优化策略研究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6D4C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C63C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王小平</w:t>
            </w:r>
          </w:p>
        </w:tc>
      </w:tr>
      <w:tr w14:paraId="19A11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30E8">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365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SGH25Y2630</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6A4C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AIGC驱动大学生就业指导课程思政多模态教学路径研究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D11E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485B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安婷婷</w:t>
            </w:r>
          </w:p>
        </w:tc>
      </w:tr>
      <w:tr w14:paraId="0B9EC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ECE73">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109C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SGH25Y2631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8027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虚实融合 ·三阶递进：数智技术驱动卫生统计学教学模式创新实践</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3321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B39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孙娜</w:t>
            </w:r>
          </w:p>
        </w:tc>
      </w:tr>
      <w:tr w14:paraId="36594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78423">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4</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C63A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SGH25Y2632</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4A66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AI赋能医学类高校专业课程创新教学模式的探索研究——以针灸学为例</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EA44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E54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张容超</w:t>
            </w:r>
          </w:p>
        </w:tc>
      </w:tr>
      <w:tr w14:paraId="17384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06790">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CFE3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SGH25Y2633</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8B5C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服务中医药国际化人才培养战略的大学英语数智赋能协同育人体系建设研究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A388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4B7B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王薇</w:t>
            </w:r>
          </w:p>
        </w:tc>
      </w:tr>
      <w:tr w14:paraId="50A2A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3F757">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0938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SGH25Y2634</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3CA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三维联动，智能赋能——“AI+无机化学+中医药 ”三维教学模型驱动下的中医药院校无机化学教学改革与应用研究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8014C">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A5D41">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罗维芳</w:t>
            </w:r>
          </w:p>
        </w:tc>
      </w:tr>
      <w:tr w14:paraId="1247E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91911">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7</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A391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SGH25Y2635</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2F22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数智化背景下基于知识图谱的物理化学混合式教学研究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67CA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416E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刘靖丽</w:t>
            </w:r>
          </w:p>
        </w:tc>
      </w:tr>
      <w:tr w14:paraId="68556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5F030">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8</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E5D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SGH25Y2636</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E915C">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新医科背景下刺法灸法学课程STEAM+PBL教学模式与人才培养的探索与实践</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6B8F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923E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李银虹</w:t>
            </w:r>
          </w:p>
        </w:tc>
      </w:tr>
      <w:tr w14:paraId="02BF4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7DF99">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9</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8EBC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SGH25Y2637</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BE97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基于OBE理念的PBL教学法在医药数理统计教学中的探究与实践</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1BCA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4B721">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吴迪</w:t>
            </w:r>
          </w:p>
        </w:tc>
      </w:tr>
      <w:tr w14:paraId="5156F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B03C3">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7678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SGH25Y2638</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6552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人工智能赋能护理高等教育课程思政的融入路径与教学效果研究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A6A11">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5885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卢丹丹</w:t>
            </w:r>
          </w:p>
        </w:tc>
      </w:tr>
      <w:tr w14:paraId="6C973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14E42">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11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3486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SGH25Y2639</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847C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人工智能赋能《毒理学基础》线上线下多元教学实践研究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C59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A60A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刘龙珠</w:t>
            </w:r>
          </w:p>
        </w:tc>
      </w:tr>
      <w:tr w14:paraId="0A5FA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2196">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12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AAA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SGH25Y2640</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229A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基于项目驱动的《人工智能导论》课程教学模式研究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E8B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62A6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仝武宁</w:t>
            </w:r>
          </w:p>
        </w:tc>
      </w:tr>
      <w:tr w14:paraId="7662D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9A593">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13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D8E3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SGH25Y2641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54AF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智能时代创新性中医针灸人才培育与实践</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E829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BD73C">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田叶红</w:t>
            </w:r>
          </w:p>
        </w:tc>
      </w:tr>
      <w:tr w14:paraId="76235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71B1">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14</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EC71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SGH25Y2642</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E42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“AI赋能+五育融合 ”模式在《组织胚胎学》教学中的探索与实践研究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FB80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7390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王少兰</w:t>
            </w:r>
          </w:p>
        </w:tc>
      </w:tr>
      <w:tr w14:paraId="714BF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F6A61">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15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2E94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SGH25Y2643</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0A24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知识图谱支持的中医药院校大学英语三维融合创新研究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5E1A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7132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王萱</w:t>
            </w:r>
          </w:p>
        </w:tc>
      </w:tr>
      <w:tr w14:paraId="34B4F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BC516">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16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B42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SGH25Y2644</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19EBC">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“数医融合 ”导向的医学院校AI双师课堂数学教学实践路径研究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F145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F43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智慧</w:t>
            </w:r>
          </w:p>
        </w:tc>
      </w:tr>
      <w:tr w14:paraId="20B35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E5CD5">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17</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154B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SGH25Y2645</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C029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课赛双轨驱动：心理学研究方法课程群项目制教学模式的构建与实践</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5787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B995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赵丹</w:t>
            </w:r>
          </w:p>
        </w:tc>
      </w:tr>
      <w:tr w14:paraId="5026A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861B">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18</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7B5C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SGH25Y2646</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9C79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情志赋能下“三维四美 ”课程思政可移植模型构建研究——以《咨询心理学》四课堂联动为例</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F75B1">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5A9B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杨维莉</w:t>
            </w:r>
          </w:p>
        </w:tc>
      </w:tr>
      <w:tr w14:paraId="03C62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C8F72">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19</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EBB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SGH25Y2647</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D76F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瑜伽课程智慧运动处方教学模式对大学生健康促进的实证研究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76B3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0F3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张钧华</w:t>
            </w:r>
          </w:p>
        </w:tc>
      </w:tr>
      <w:tr w14:paraId="3F60B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22314">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AF5E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SGH25Y2648</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B26D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基于OBE理念的陕西高校思政课教学质量提升路径研究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B4BA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9B9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张玉亮</w:t>
            </w:r>
          </w:p>
        </w:tc>
      </w:tr>
      <w:tr w14:paraId="79857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E54AA">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21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C36F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SGH25Y2649</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1C0D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智能教育视域下医学统计学课程重构研究——基于智慧平台的24H学伴系统实践</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D097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74C5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李向文</w:t>
            </w:r>
          </w:p>
        </w:tc>
      </w:tr>
      <w:tr w14:paraId="03259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BF1D5">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22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E7AA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SGH25Y2650</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E6B2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中医药高等院校传统文化美育体系建构逻辑与优化路径研究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896D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32B6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雷筱菁</w:t>
            </w:r>
          </w:p>
        </w:tc>
      </w:tr>
      <w:tr w14:paraId="1D279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0196D">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23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6F99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SGH25Y2651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9A1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红医文化资源融入人才培养体系研究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E0DC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D4501">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张梓轩</w:t>
            </w:r>
          </w:p>
        </w:tc>
      </w:tr>
      <w:tr w14:paraId="06751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60483">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24</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585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SGH25Y2652</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27F0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“经典引领、数智赋能、交叉融合 ”——针灸推拿专业多维育人模式构建研究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9C3C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C9F1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吕沛然</w:t>
            </w:r>
          </w:p>
        </w:tc>
      </w:tr>
      <w:tr w14:paraId="08442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FBDA4">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25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8A2F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SGH25Y2653</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8C3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基于知识图谱的《营养与食品卫生学》数智化改革：AI全场景赋能与公卫执业能力闭环培养</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7B5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8B46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任晓梅</w:t>
            </w:r>
          </w:p>
        </w:tc>
      </w:tr>
      <w:tr w14:paraId="31A33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BDBA">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26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3CB7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SGH25Y2654</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11DC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“课堂有效提问 ”驱动下隐性逃课治理与教学提质研究--以“卫生毒理学 ”课程为例</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36B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DA6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张志刚</w:t>
            </w:r>
          </w:p>
        </w:tc>
      </w:tr>
      <w:tr w14:paraId="033FA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EEBCF">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27</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0731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SGH25Y2655</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A231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中医文化赋能医学人文教育体系构建的探索与实践</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E3C5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0010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周艳红</w:t>
            </w:r>
          </w:p>
        </w:tc>
      </w:tr>
      <w:tr w14:paraId="2052B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750B">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28</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C812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SGH25Y2656</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6717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人工智能赋能下医药院校化学类课程“一体四翼多维协同 ”的思政+美育育人路径研究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EAB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2AF7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龙旭</w:t>
            </w:r>
          </w:p>
        </w:tc>
      </w:tr>
      <w:tr w14:paraId="18595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63550">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29</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597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SGH25Y2657</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A58F1">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三维协同、AI赋能：医学影像学专业课程群体系构建与实践——基于基础－临床贯通、产教融合、思政引领的创新探索</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D2DD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一般项目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60C2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冯璟</w:t>
            </w:r>
          </w:p>
        </w:tc>
      </w:tr>
      <w:tr w14:paraId="79BEE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2"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D7A2D">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30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3859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SGH25Q412</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ABD9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“临床－科研 ”双螺旋驱动的针灸专业本科生创新能力培养模式构建与实践</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20E5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青年项目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EAA9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席瑾</w:t>
            </w:r>
          </w:p>
        </w:tc>
      </w:tr>
      <w:tr w14:paraId="3757E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2DEA">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31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2D1C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SGH25Q413</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D210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基于知识图谱与AIGC赋能的护理实践教学研究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BE4FC">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青年项目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E2BF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马艳艳</w:t>
            </w:r>
          </w:p>
        </w:tc>
      </w:tr>
      <w:tr w14:paraId="7E5BB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10625">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32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48BB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SGH25Q414</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7E58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新医科视域下“一核双驱五融 ”病理生理学课程的教学模式构建与实践</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C0D2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青年项目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80BF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郭阳</w:t>
            </w:r>
          </w:p>
        </w:tc>
      </w:tr>
      <w:tr w14:paraId="4324C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1"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C4F5">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33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194A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SGH25Q415</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EB1DC">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生成式人工智能对医学生创新能力的作用机制及教学干预研究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F2DD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青年项目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9C9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张璐璐</w:t>
            </w:r>
          </w:p>
        </w:tc>
      </w:tr>
      <w:tr w14:paraId="4677E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1"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091B7">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34</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BBE0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SGH25Q416</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C17E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基于大语言模型驱动的临床教师发展与教学管理AI智能体的构建研究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178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青年项目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4FB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姚业楠</w:t>
            </w:r>
          </w:p>
        </w:tc>
      </w:tr>
      <w:tr w14:paraId="3C355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2"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251CD">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35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932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SGH25Q417</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F16E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基于PBL+BOPPPS模式的《医学心理学》课程思政教学探索与实践</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EBB3C">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青年项目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228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黄佳敏</w:t>
            </w:r>
          </w:p>
        </w:tc>
      </w:tr>
      <w:tr w14:paraId="303F8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DCE3">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36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B312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SGH25Q418</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3D3A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产教融合协同育人背景下社区护理学深度实践教学实施策略及路径研究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DF8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青年项目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44B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snapToGrid w:val="0"/>
                <w:color w:val="000000"/>
                <w:kern w:val="0"/>
                <w:sz w:val="22"/>
                <w:szCs w:val="22"/>
                <w:u w:val="none"/>
                <w:lang w:val="en-US" w:eastAsia="zh-CN" w:bidi="ar"/>
              </w:rPr>
              <w:t>郭妍</w:t>
            </w:r>
          </w:p>
        </w:tc>
      </w:tr>
    </w:tbl>
    <w:p w14:paraId="53A2D415">
      <w:pPr>
        <w:bidi w:val="0"/>
        <w:jc w:val="left"/>
        <w:rPr>
          <w:rFonts w:hint="eastAsia"/>
          <w:lang w:val="en-US" w:eastAsia="en-US"/>
        </w:rPr>
      </w:pPr>
    </w:p>
    <w:p w14:paraId="7A07CF16">
      <w:pPr>
        <w:bidi w:val="0"/>
        <w:jc w:val="left"/>
        <w:rPr>
          <w:rFonts w:hint="eastAsia"/>
          <w:lang w:val="en-US" w:eastAsia="en-US"/>
        </w:rPr>
      </w:pPr>
    </w:p>
    <w:sectPr>
      <w:footerReference r:id="rId3" w:type="default"/>
      <w:pgSz w:w="11906" w:h="16838"/>
      <w:pgMar w:top="1757" w:right="1474" w:bottom="1440" w:left="1587" w:header="851" w:footer="992" w:gutter="0"/>
      <w:pgNumType w:fmt="decimal"/>
      <w:cols w:space="0" w:num="1"/>
      <w:rtlGutter w:val="0"/>
      <w:docGrid w:type="linesAndChars" w:linePitch="620" w:charSpace="-8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1A28A7-6507-4B3D-A7FF-21226E60F6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2" w:fontKey="{992371EF-BDA7-481C-9A52-9E7E2A6CFA45}"/>
  </w:font>
  <w:font w:name="方正小标宋简体">
    <w:panose1 w:val="02000000000000000000"/>
    <w:charset w:val="86"/>
    <w:family w:val="auto"/>
    <w:pitch w:val="default"/>
    <w:sig w:usb0="00000001" w:usb1="080E0000" w:usb2="00000000" w:usb3="00000000" w:csb0="00040000" w:csb1="00000000"/>
    <w:embedRegular r:id="rId3" w:fontKey="{A511E46D-CA0F-4ACA-A535-6C70583F12F7}"/>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D375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7E8384">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7E8384">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3"/>
  <w:drawingGridVerticalSpacing w:val="310"/>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26039"/>
    <w:rsid w:val="03804381"/>
    <w:rsid w:val="044B6EFB"/>
    <w:rsid w:val="06ED5839"/>
    <w:rsid w:val="0A3917D1"/>
    <w:rsid w:val="0A542580"/>
    <w:rsid w:val="0FB5204F"/>
    <w:rsid w:val="104C1533"/>
    <w:rsid w:val="109C3937"/>
    <w:rsid w:val="119A50A3"/>
    <w:rsid w:val="12362A5D"/>
    <w:rsid w:val="194C79B4"/>
    <w:rsid w:val="19533BB5"/>
    <w:rsid w:val="1A383F7D"/>
    <w:rsid w:val="1AAB42C2"/>
    <w:rsid w:val="213F1E9E"/>
    <w:rsid w:val="23575EA4"/>
    <w:rsid w:val="253C4D1A"/>
    <w:rsid w:val="31F6203D"/>
    <w:rsid w:val="32335040"/>
    <w:rsid w:val="35E8670E"/>
    <w:rsid w:val="36A06A70"/>
    <w:rsid w:val="38222004"/>
    <w:rsid w:val="383C5B9E"/>
    <w:rsid w:val="38AC78FA"/>
    <w:rsid w:val="43BD69CC"/>
    <w:rsid w:val="465D7389"/>
    <w:rsid w:val="47BA279D"/>
    <w:rsid w:val="490F7526"/>
    <w:rsid w:val="49D767A1"/>
    <w:rsid w:val="52796647"/>
    <w:rsid w:val="55072217"/>
    <w:rsid w:val="56BF5676"/>
    <w:rsid w:val="606078D2"/>
    <w:rsid w:val="648A6492"/>
    <w:rsid w:val="693212B4"/>
    <w:rsid w:val="69C73CE4"/>
    <w:rsid w:val="6A037F79"/>
    <w:rsid w:val="6C781B0D"/>
    <w:rsid w:val="6ECD7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1816</Words>
  <Characters>2243</Characters>
  <Lines>0</Lines>
  <Paragraphs>0</Paragraphs>
  <TotalTime>0</TotalTime>
  <ScaleCrop>false</ScaleCrop>
  <LinksUpToDate>false</LinksUpToDate>
  <CharactersWithSpaces>2297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2025-12-20T03:26:00Z</dcterms:created>
  <dc:creator>lenovo</dc:creator>
  <cp:lastModifiedBy>娜娜</cp:lastModifiedBy>
  <cp:lastPrinted>2026-02-11T08:25:00Z</cp:lastPrinted>
  <dcterms:modified xsi:type="dcterms:W3CDTF">2026-03-12T02:25:43Z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eyJoZGlkIjoiOWEzZTQ2MTJiYmFkNmYzOWMyZGZlZGZkZGIzOTg4YjUiLCJ1c2VySWQiOiI2NzI1NjI4MjcifQ==</vt:lpwstr>
  </property>
  <property fmtid="{D5CDD505-2E9C-101B-9397-08002B2CF9AE}" pid="4" name="ICV">
    <vt:lpwstr>EE9617ED03F64D44A9999989B6CC9F4C_13</vt:lpwstr>
  </property>
</Properties>
</file>