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51E6C">
      <w:r>
        <w:rPr>
          <w:rFonts w:ascii="华文中宋" w:hAnsi="华文中宋" w:eastAsia="华文中宋"/>
          <w:b/>
          <w:sz w:val="44"/>
          <w:szCs w:val="4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906145</wp:posOffset>
            </wp:positionH>
            <wp:positionV relativeFrom="paragraph">
              <wp:posOffset>-77470</wp:posOffset>
            </wp:positionV>
            <wp:extent cx="3677920" cy="802640"/>
            <wp:effectExtent l="0" t="0" r="17780" b="16510"/>
            <wp:wrapNone/>
            <wp:docPr id="1026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7919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E247C9"/>
    <w:tbl>
      <w:tblPr>
        <w:tblStyle w:val="8"/>
        <w:tblpPr w:leftFromText="187" w:rightFromText="187" w:horzAnchor="margin" w:tblpXSpec="center" w:tblpYSpec="bottom"/>
        <w:tblW w:w="4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8"/>
      </w:tblGrid>
      <w:tr w14:paraId="655EF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7A05DE9A">
            <w:pPr>
              <w:pStyle w:val="15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4472C4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4472C4"/>
                <w:sz w:val="32"/>
                <w:szCs w:val="32"/>
              </w:rPr>
              <w:t>陕西中医药大学教育教学质量监控与评价中心</w:t>
            </w:r>
          </w:p>
          <w:p w14:paraId="030880DE">
            <w:pPr>
              <w:pStyle w:val="15"/>
              <w:jc w:val="center"/>
              <w:rPr>
                <w:rFonts w:ascii="方正小标宋简体" w:eastAsia="方正小标宋简体"/>
                <w:color w:val="4472C4"/>
                <w:sz w:val="32"/>
                <w:szCs w:val="32"/>
              </w:rPr>
            </w:pPr>
            <w:r>
              <w:rPr>
                <w:rFonts w:hint="eastAsia" w:ascii="方正小标宋简体" w:eastAsia="方正小标宋简体" w:cs="宋体"/>
                <w:color w:val="4472C4"/>
                <w:sz w:val="32"/>
                <w:szCs w:val="32"/>
                <w:lang w:val="en-US" w:eastAsia="zh-CN" w:bidi="ar-SA"/>
              </w:rPr>
              <w:t>2025/3/20</w:t>
            </w:r>
          </w:p>
          <w:p w14:paraId="4B5DFFF0">
            <w:pPr>
              <w:pStyle w:val="15"/>
              <w:rPr>
                <w:color w:val="4472C4"/>
              </w:rPr>
            </w:pPr>
          </w:p>
        </w:tc>
      </w:tr>
    </w:tbl>
    <w:p w14:paraId="44AC5E94"/>
    <w:tbl>
      <w:tblPr>
        <w:tblStyle w:val="8"/>
        <w:tblpPr w:leftFromText="187" w:rightFromText="187" w:vertAnchor="page" w:horzAnchor="page" w:tblpX="1247" w:tblpY="3363"/>
        <w:tblW w:w="5622" w:type="pct"/>
        <w:tblInd w:w="0" w:type="dxa"/>
        <w:tblBorders>
          <w:top w:val="none" w:color="auto" w:sz="0" w:space="0"/>
          <w:left w:val="single" w:color="4472C4" w:sz="18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9"/>
      </w:tblGrid>
      <w:tr w14:paraId="29B37238">
        <w:tblPrEx>
          <w:tblBorders>
            <w:top w:val="none" w:color="auto" w:sz="0" w:space="0"/>
            <w:left w:val="single" w:color="4472C4" w:sz="18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060" w:type="dxa"/>
            <w:tcBorders>
              <w:left w:val="nil"/>
            </w:tcBorders>
          </w:tcPr>
          <w:p w14:paraId="5A85B17F">
            <w:pPr>
              <w:pStyle w:val="15"/>
              <w:jc w:val="center"/>
              <w:rPr>
                <w:rFonts w:ascii="等线 Light" w:hAnsi="等线 Light" w:eastAsia="等线 Light" w:cs="宋体"/>
                <w:color w:val="4472C4"/>
                <w:sz w:val="48"/>
                <w:szCs w:val="4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70C0"/>
                <w:sz w:val="48"/>
                <w:szCs w:val="48"/>
                <w:lang w:eastAsia="zh-CN"/>
              </w:rPr>
              <w:t>大学生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70C0"/>
                <w:sz w:val="48"/>
                <w:szCs w:val="48"/>
                <w:lang w:val="en-US" w:eastAsia="zh-CN"/>
              </w:rPr>
              <w:t>教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70C0"/>
                <w:sz w:val="48"/>
                <w:szCs w:val="48"/>
                <w:lang w:eastAsia="zh-CN"/>
              </w:rPr>
              <w:t>学信息员工作周报（1-2周）</w:t>
            </w:r>
          </w:p>
        </w:tc>
      </w:tr>
    </w:tbl>
    <w:p w14:paraId="2B04CD98">
      <w:pPr>
        <w:numPr>
          <w:ilvl w:val="2"/>
          <w:numId w:val="1"/>
        </w:numPr>
        <w:spacing w:line="500" w:lineRule="exact"/>
        <w:rPr>
          <w:rFonts w:ascii="华文中宋" w:hAnsi="华文中宋" w:eastAsia="华文中宋"/>
          <w:b/>
          <w:sz w:val="44"/>
          <w:szCs w:val="44"/>
        </w:rPr>
      </w:pPr>
      <w:bookmarkStart w:id="12" w:name="_GoBack"/>
      <w:bookmarkEnd w:id="12"/>
      <w:r>
        <w:rPr>
          <w:sz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979170</wp:posOffset>
                </wp:positionV>
                <wp:extent cx="5170805" cy="5542915"/>
                <wp:effectExtent l="0" t="0" r="10795" b="635"/>
                <wp:wrapNone/>
                <wp:docPr id="1027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0805" cy="5542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6F6C0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40" w:lineRule="auto"/>
                              <w:jc w:val="center"/>
                              <w:textAlignment w:val="auto"/>
                              <w:rPr>
                                <w:rFonts w:ascii="Times New Roman" w:hAnsi="Times New Roman" w:eastAsia="仿宋_GB2312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sz w:val="48"/>
                                <w:szCs w:val="48"/>
                              </w:rPr>
                              <w:t>本期内容</w:t>
                            </w:r>
                            <w:bookmarkStart w:id="10" w:name="_Hlk22211741"/>
                          </w:p>
                          <w:p w14:paraId="7375F03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40" w:lineRule="auto"/>
                              <w:textAlignment w:val="auto"/>
                              <w:rPr>
                                <w:rFonts w:ascii="方正小标宋简体" w:hAnsi="等线 Light" w:eastAsia="方正小标宋简体" w:cs="宋体"/>
                                <w:color w:val="0070C0"/>
                                <w:kern w:val="0"/>
                                <w:sz w:val="36"/>
                                <w:szCs w:val="36"/>
                              </w:rPr>
                            </w:pPr>
                            <w:bookmarkStart w:id="11" w:name="_Hlk58010930"/>
                            <w:r>
                              <w:rPr>
                                <w:rFonts w:hint="eastAsia" w:ascii="方正小标宋简体" w:hAnsi="等线 Light" w:eastAsia="方正小标宋简体" w:cs="宋体"/>
                                <w:color w:val="0070C0"/>
                                <w:kern w:val="0"/>
                                <w:sz w:val="36"/>
                                <w:szCs w:val="36"/>
                              </w:rPr>
                              <w:t>【</w:t>
                            </w: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b/>
                                <w:bCs/>
                                <w:color w:val="0070C0"/>
                                <w:kern w:val="0"/>
                                <w:sz w:val="36"/>
                                <w:szCs w:val="36"/>
                              </w:rPr>
                              <w:t>日常教学运行</w:t>
                            </w:r>
                            <w:r>
                              <w:rPr>
                                <w:rFonts w:hint="eastAsia" w:ascii="方正小标宋简体" w:hAnsi="等线 Light" w:eastAsia="方正小标宋简体" w:cs="宋体"/>
                                <w:color w:val="0070C0"/>
                                <w:kern w:val="0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14:paraId="2074AE8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2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40" w:lineRule="auto"/>
                              <w:textAlignment w:val="auto"/>
                              <w:rPr>
                                <w:rFonts w:ascii="楷体" w:hAnsi="楷体" w:eastAsia="楷体" w:cs="宋体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 w:cs="宋体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教学基本情况</w:t>
                            </w:r>
                          </w:p>
                          <w:p w14:paraId="6DB0382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2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40" w:lineRule="auto"/>
                              <w:textAlignment w:val="auto"/>
                              <w:rPr>
                                <w:rFonts w:ascii="楷体" w:hAnsi="楷体" w:eastAsia="楷体" w:cs="宋体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 w:cs="宋体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教师授课情况</w:t>
                            </w:r>
                          </w:p>
                          <w:p w14:paraId="4307FB5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2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40" w:lineRule="auto"/>
                              <w:textAlignment w:val="auto"/>
                              <w:rPr>
                                <w:rFonts w:ascii="楷体" w:hAnsi="楷体" w:eastAsia="楷体" w:cs="宋体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 w:cs="宋体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对学校教育教学工作的意见建议</w:t>
                            </w:r>
                          </w:p>
                          <w:bookmarkEnd w:id="10"/>
                          <w:bookmarkEnd w:id="11"/>
                          <w:p w14:paraId="36A7FB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40" w:lineRule="auto"/>
                              <w:textAlignment w:val="auto"/>
                              <w:rPr>
                                <w:rFonts w:ascii="方正小标宋简体" w:hAnsi="等线 Light" w:eastAsia="方正小标宋简体" w:cs="宋体"/>
                                <w:color w:val="0070C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小标宋简体" w:hAnsi="等线 Light" w:eastAsia="方正小标宋简体" w:cs="宋体"/>
                                <w:color w:val="0070C0"/>
                                <w:kern w:val="0"/>
                                <w:sz w:val="36"/>
                                <w:szCs w:val="36"/>
                              </w:rPr>
                              <w:t>【</w:t>
                            </w:r>
                            <w:r>
                              <w:rPr>
                                <w:rFonts w:ascii="FZXBSJW--GB1-0" w:hAnsi="FZXBSJW--GB1-0" w:eastAsia="FZXBSJW--GB1-0" w:cs="FZXBSJW--GB1-0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院系动态——</w:t>
                            </w:r>
                            <w:r>
                              <w:rPr>
                                <w:rFonts w:hint="eastAsia" w:ascii="FZXBSJW--GB1-0" w:hAnsi="FZXBSJW--GB1-0" w:eastAsia="宋体" w:cs="FZXBSJW--GB1-0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val="en-US" w:eastAsia="zh-CN"/>
                              </w:rPr>
                              <w:t>春</w:t>
                            </w:r>
                            <w:r>
                              <w:rPr>
                                <w:rFonts w:ascii="FZXBSJW--GB1-0" w:hAnsi="FZXBSJW--GB1-0" w:eastAsia="FZXBSJW--GB1-0" w:cs="FZXBSJW--GB1-0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季学期校院两级教学信息员组长工作例会</w:t>
                            </w:r>
                            <w:r>
                              <w:rPr>
                                <w:rFonts w:hint="eastAsia" w:ascii="方正小标宋简体" w:hAnsi="等线 Light" w:eastAsia="方正小标宋简体" w:cs="宋体"/>
                                <w:color w:val="0070C0"/>
                                <w:kern w:val="0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14:paraId="69798E8E"/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4" o:spid="_x0000_s1026" o:spt="1" style="position:absolute;left:0pt;margin-left:37.1pt;margin-top:77.1pt;height:436.45pt;width:407.15pt;z-index:251659264;mso-width-relative:page;mso-height-relative:page;" fillcolor="#FFFFFF" filled="t" stroked="f" coordsize="21600,21600" o:gfxdata="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o5b1fYAAAACwEAAA8AAAAAAAAAAQAgAAAAIgAAAGRycy9kb3ducmV2LnhtbFBLAQIU&#10;ABQAAAAIAIdO4kAuuljk8wEAANkDAAAOAAAAAAAAAAEAIAAAACcBAABkcnMvZTJvRG9jLnhtbFBL&#10;BQYAAAAABgAGAFkBAACM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E6F6C0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40" w:lineRule="auto"/>
                        <w:jc w:val="center"/>
                        <w:textAlignment w:val="auto"/>
                        <w:rPr>
                          <w:rFonts w:ascii="Times New Roman" w:hAnsi="Times New Roman" w:eastAsia="仿宋_GB2312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sz w:val="48"/>
                          <w:szCs w:val="48"/>
                        </w:rPr>
                        <w:t>本期内容</w:t>
                      </w:r>
                      <w:bookmarkStart w:id="10" w:name="_Hlk22211741"/>
                    </w:p>
                    <w:p w14:paraId="7375F03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40" w:lineRule="auto"/>
                        <w:textAlignment w:val="auto"/>
                        <w:rPr>
                          <w:rFonts w:ascii="方正小标宋简体" w:hAnsi="等线 Light" w:eastAsia="方正小标宋简体" w:cs="宋体"/>
                          <w:color w:val="0070C0"/>
                          <w:kern w:val="0"/>
                          <w:sz w:val="36"/>
                          <w:szCs w:val="36"/>
                        </w:rPr>
                      </w:pPr>
                      <w:bookmarkStart w:id="11" w:name="_Hlk58010930"/>
                      <w:r>
                        <w:rPr>
                          <w:rFonts w:hint="eastAsia" w:ascii="方正小标宋简体" w:hAnsi="等线 Light" w:eastAsia="方正小标宋简体" w:cs="宋体"/>
                          <w:color w:val="0070C0"/>
                          <w:kern w:val="0"/>
                          <w:sz w:val="36"/>
                          <w:szCs w:val="36"/>
                        </w:rPr>
                        <w:t>【</w:t>
                      </w:r>
                      <w:r>
                        <w:rPr>
                          <w:rFonts w:hint="eastAsia" w:ascii="方正仿宋_GB2312" w:hAnsi="方正仿宋_GB2312" w:eastAsia="方正仿宋_GB2312" w:cs="方正仿宋_GB2312"/>
                          <w:b/>
                          <w:bCs/>
                          <w:color w:val="0070C0"/>
                          <w:kern w:val="0"/>
                          <w:sz w:val="36"/>
                          <w:szCs w:val="36"/>
                        </w:rPr>
                        <w:t>日常教学运行</w:t>
                      </w:r>
                      <w:r>
                        <w:rPr>
                          <w:rFonts w:hint="eastAsia" w:ascii="方正小标宋简体" w:hAnsi="等线 Light" w:eastAsia="方正小标宋简体" w:cs="宋体"/>
                          <w:color w:val="0070C0"/>
                          <w:kern w:val="0"/>
                          <w:sz w:val="36"/>
                          <w:szCs w:val="36"/>
                        </w:rPr>
                        <w:t>】</w:t>
                      </w:r>
                    </w:p>
                    <w:p w14:paraId="2074AE89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2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40" w:lineRule="auto"/>
                        <w:textAlignment w:val="auto"/>
                        <w:rPr>
                          <w:rFonts w:ascii="楷体" w:hAnsi="楷体" w:eastAsia="楷体" w:cs="宋体"/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 w:cs="宋体"/>
                          <w:b/>
                          <w:bCs/>
                          <w:kern w:val="0"/>
                          <w:sz w:val="32"/>
                          <w:szCs w:val="32"/>
                        </w:rPr>
                        <w:t>教学基本情况</w:t>
                      </w:r>
                    </w:p>
                    <w:p w14:paraId="6DB03827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2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40" w:lineRule="auto"/>
                        <w:textAlignment w:val="auto"/>
                        <w:rPr>
                          <w:rFonts w:ascii="楷体" w:hAnsi="楷体" w:eastAsia="楷体" w:cs="宋体"/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 w:cs="宋体"/>
                          <w:b/>
                          <w:bCs/>
                          <w:kern w:val="0"/>
                          <w:sz w:val="32"/>
                          <w:szCs w:val="32"/>
                        </w:rPr>
                        <w:t>教师授课情况</w:t>
                      </w:r>
                    </w:p>
                    <w:p w14:paraId="4307FB59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2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40" w:lineRule="auto"/>
                        <w:textAlignment w:val="auto"/>
                        <w:rPr>
                          <w:rFonts w:ascii="楷体" w:hAnsi="楷体" w:eastAsia="楷体" w:cs="宋体"/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 w:cs="宋体"/>
                          <w:b/>
                          <w:bCs/>
                          <w:kern w:val="0"/>
                          <w:sz w:val="32"/>
                          <w:szCs w:val="32"/>
                        </w:rPr>
                        <w:t>对学校教育教学工作的意见建议</w:t>
                      </w:r>
                    </w:p>
                    <w:bookmarkEnd w:id="10"/>
                    <w:bookmarkEnd w:id="11"/>
                    <w:p w14:paraId="36A7FB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40" w:lineRule="auto"/>
                        <w:textAlignment w:val="auto"/>
                        <w:rPr>
                          <w:rFonts w:ascii="方正小标宋简体" w:hAnsi="等线 Light" w:eastAsia="方正小标宋简体" w:cs="宋体"/>
                          <w:color w:val="0070C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小标宋简体" w:hAnsi="等线 Light" w:eastAsia="方正小标宋简体" w:cs="宋体"/>
                          <w:color w:val="0070C0"/>
                          <w:kern w:val="0"/>
                          <w:sz w:val="36"/>
                          <w:szCs w:val="36"/>
                        </w:rPr>
                        <w:t>【</w:t>
                      </w:r>
                      <w:r>
                        <w:rPr>
                          <w:rFonts w:ascii="FZXBSJW--GB1-0" w:hAnsi="FZXBSJW--GB1-0" w:eastAsia="FZXBSJW--GB1-0" w:cs="FZXBSJW--GB1-0"/>
                          <w:b/>
                          <w:bCs/>
                          <w:color w:val="0070C0"/>
                          <w:sz w:val="36"/>
                          <w:szCs w:val="36"/>
                        </w:rPr>
                        <w:t>院系动态——</w:t>
                      </w:r>
                      <w:r>
                        <w:rPr>
                          <w:rFonts w:hint="eastAsia" w:ascii="FZXBSJW--GB1-0" w:hAnsi="FZXBSJW--GB1-0" w:eastAsia="宋体" w:cs="FZXBSJW--GB1-0"/>
                          <w:b/>
                          <w:bCs/>
                          <w:color w:val="0070C0"/>
                          <w:sz w:val="36"/>
                          <w:szCs w:val="36"/>
                          <w:lang w:val="en-US" w:eastAsia="zh-CN"/>
                        </w:rPr>
                        <w:t>春</w:t>
                      </w:r>
                      <w:r>
                        <w:rPr>
                          <w:rFonts w:ascii="FZXBSJW--GB1-0" w:hAnsi="FZXBSJW--GB1-0" w:eastAsia="FZXBSJW--GB1-0" w:cs="FZXBSJW--GB1-0"/>
                          <w:b/>
                          <w:bCs/>
                          <w:color w:val="0070C0"/>
                          <w:sz w:val="36"/>
                          <w:szCs w:val="36"/>
                        </w:rPr>
                        <w:t>季学期校院两级教学信息员组长工作例会</w:t>
                      </w:r>
                      <w:r>
                        <w:rPr>
                          <w:rFonts w:hint="eastAsia" w:ascii="方正小标宋简体" w:hAnsi="等线 Light" w:eastAsia="方正小标宋简体" w:cs="宋体"/>
                          <w:color w:val="0070C0"/>
                          <w:kern w:val="0"/>
                          <w:sz w:val="36"/>
                          <w:szCs w:val="36"/>
                        </w:rPr>
                        <w:t>】</w:t>
                      </w:r>
                    </w:p>
                    <w:p w14:paraId="69798E8E"/>
                  </w:txbxContent>
                </v:textbox>
              </v:rect>
            </w:pict>
          </mc:Fallback>
        </mc:AlternateContent>
      </w:r>
      <w:r>
        <w:rPr>
          <w:rFonts w:ascii="华文中宋" w:hAnsi="华文中宋" w:eastAsia="华文中宋"/>
          <w:b/>
          <w:sz w:val="44"/>
          <w:szCs w:val="44"/>
        </w:rPr>
        <w:br w:type="page"/>
      </w:r>
    </w:p>
    <w:p w14:paraId="5DA04D6C">
      <w:pPr>
        <w:spacing w:line="360" w:lineRule="auto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大学生教学信息员工作周报（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1-2周</w:t>
      </w:r>
      <w:r>
        <w:rPr>
          <w:rFonts w:hint="eastAsia" w:ascii="华文中宋" w:hAnsi="华文中宋" w:eastAsia="华文中宋"/>
          <w:b/>
          <w:sz w:val="44"/>
          <w:szCs w:val="44"/>
        </w:rPr>
        <w:t>）</w:t>
      </w:r>
    </w:p>
    <w:p w14:paraId="17F2B2AB">
      <w:pPr>
        <w:spacing w:line="50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为了解新学期开学教学情况，收集学生对课堂教学的评价和看法，倾听同学们对教师的意见和建议，为下一阶段的教研教学提供重要参考。</w:t>
      </w:r>
      <w:r>
        <w:rPr>
          <w:rFonts w:hint="eastAsia" w:ascii="仿宋_GB2312" w:hAnsi="华文中宋" w:eastAsia="仿宋_GB2312"/>
          <w:sz w:val="32"/>
          <w:szCs w:val="32"/>
        </w:rPr>
        <w:t>本月教评中心组织大学生教学信息员对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新学期</w:t>
      </w:r>
      <w:r>
        <w:rPr>
          <w:rFonts w:hint="eastAsia" w:ascii="仿宋_GB2312" w:hAnsi="华文中宋" w:eastAsia="仿宋_GB2312"/>
          <w:sz w:val="32"/>
          <w:szCs w:val="32"/>
        </w:rPr>
        <w:t>教学基本情况进行了问卷调查。共回收问卷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279</w:t>
      </w:r>
      <w:r>
        <w:rPr>
          <w:rFonts w:hint="eastAsia" w:ascii="仿宋_GB2312" w:hAnsi="华文中宋" w:eastAsia="仿宋_GB2312"/>
          <w:sz w:val="32"/>
          <w:szCs w:val="32"/>
        </w:rPr>
        <w:t>份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。</w:t>
      </w:r>
    </w:p>
    <w:p w14:paraId="3FCF2080">
      <w:pPr>
        <w:spacing w:before="156" w:beforeLines="50" w:after="156" w:afterLines="50" w:line="600" w:lineRule="exact"/>
        <w:ind w:left="210" w:leftChars="100" w:right="210" w:rightChars="100"/>
        <w:jc w:val="center"/>
        <w:rPr>
          <w:rFonts w:ascii="仿宋_GB2312" w:hAnsi="华文中宋" w:eastAsia="仿宋_GB2312"/>
          <w:color w:val="0070C0"/>
          <w:sz w:val="48"/>
          <w:szCs w:val="48"/>
        </w:rPr>
      </w:pPr>
      <w:r>
        <w:rPr>
          <w:rFonts w:hint="eastAsia" w:ascii="方正小标宋简体" w:hAnsi="等线 Light" w:eastAsia="方正小标宋简体" w:cs="宋体"/>
          <w:color w:val="0070C0"/>
          <w:kern w:val="0"/>
          <w:sz w:val="52"/>
          <w:szCs w:val="52"/>
        </w:rPr>
        <w:t>【</w:t>
      </w:r>
      <w:r>
        <w:rPr>
          <w:rFonts w:hint="eastAsia" w:ascii="方正仿宋_GB2312" w:hAnsi="方正仿宋_GB2312" w:eastAsia="方正仿宋_GB2312" w:cs="方正仿宋_GB2312"/>
          <w:b/>
          <w:bCs/>
          <w:color w:val="0070C0"/>
          <w:kern w:val="0"/>
          <w:sz w:val="52"/>
          <w:szCs w:val="52"/>
        </w:rPr>
        <w:t>日常教学运行</w:t>
      </w:r>
      <w:r>
        <w:rPr>
          <w:rFonts w:hint="eastAsia" w:ascii="方正小标宋简体" w:hAnsi="等线 Light" w:eastAsia="方正小标宋简体" w:cs="宋体"/>
          <w:color w:val="0070C0"/>
          <w:kern w:val="0"/>
          <w:sz w:val="52"/>
          <w:szCs w:val="52"/>
        </w:rPr>
        <w:t>】</w:t>
      </w:r>
    </w:p>
    <w:p w14:paraId="50277E4B">
      <w:pPr>
        <w:widowControl/>
        <w:spacing w:line="500" w:lineRule="exact"/>
        <w:ind w:firstLine="643" w:firstLineChars="200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bookmarkStart w:id="0" w:name="_Hlk37776567"/>
      <w:bookmarkStart w:id="1" w:name="_Hlk37771696"/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一、教学基本情况</w:t>
      </w:r>
    </w:p>
    <w:p w14:paraId="4940860A">
      <w:pPr>
        <w:widowControl/>
        <w:spacing w:line="500" w:lineRule="exact"/>
        <w:ind w:firstLine="643" w:firstLineChars="200"/>
        <w:jc w:val="left"/>
        <w:rPr>
          <w:rFonts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（一）学生信息员对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  <w:lang w:val="en-US" w:eastAsia="zh-CN"/>
        </w:rPr>
        <w:t>近两周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教学总体满意度</w:t>
      </w:r>
    </w:p>
    <w:p w14:paraId="47672641">
      <w:pPr>
        <w:widowControl/>
        <w:spacing w:line="240" w:lineRule="auto"/>
        <w:ind w:firstLine="640" w:firstLineChars="200"/>
        <w:jc w:val="left"/>
        <w:rPr>
          <w:rFonts w:hint="eastAsia" w:ascii="仿宋_GB2312" w:hAnsi="华文中宋" w:eastAsia="仿宋_GB2312" w:cs="宋体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</w:rPr>
        <w:t>调查结果显示：学生对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近两周的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教学情况满意程度较高。详见图</w:t>
      </w:r>
      <w:r>
        <w:rPr>
          <w:rFonts w:ascii="仿宋_GB2312" w:hAnsi="华文中宋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。</w:t>
      </w:r>
    </w:p>
    <w:p w14:paraId="2DAE61D8">
      <w:pPr>
        <w:widowControl/>
        <w:spacing w:line="240" w:lineRule="auto"/>
        <w:ind w:firstLine="643" w:firstLineChars="200"/>
        <w:jc w:val="left"/>
        <w:rPr>
          <w:rFonts w:hint="eastAsia" w:ascii="仿宋_GB2312" w:hAnsi="华文中宋" w:eastAsia="仿宋_GB2312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仿宋_GB2312"/>
          <w:b/>
          <w:bCs/>
          <w:sz w:val="32"/>
          <w:szCs w:val="32"/>
          <w:lang w:eastAsia="zh-CN"/>
        </w:rPr>
        <w:drawing>
          <wp:inline distT="0" distB="0" distL="0" distR="0">
            <wp:extent cx="4580255" cy="2784475"/>
            <wp:effectExtent l="0" t="0" r="6985" b="4445"/>
            <wp:docPr id="1028" name="图片 8" descr="C:\Users\24313\Pictures\图片4.png图片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8" descr="C:\Users\24313\Pictures\图片4.png图片4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0255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D8688">
      <w:pPr>
        <w:widowControl/>
        <w:spacing w:line="500" w:lineRule="exact"/>
        <w:jc w:val="center"/>
        <w:rPr>
          <w:rFonts w:ascii="仿宋_GB2312" w:hAnsi="华文中宋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b/>
          <w:bCs/>
          <w:kern w:val="0"/>
          <w:sz w:val="28"/>
          <w:szCs w:val="28"/>
        </w:rPr>
        <w:t>图1  学生信息员对</w:t>
      </w:r>
      <w:r>
        <w:rPr>
          <w:rFonts w:hint="eastAsia" w:ascii="仿宋_GB2312" w:hAnsi="华文中宋" w:eastAsia="仿宋_GB2312" w:cs="宋体"/>
          <w:b/>
          <w:bCs/>
          <w:kern w:val="0"/>
          <w:sz w:val="28"/>
          <w:szCs w:val="28"/>
          <w:lang w:val="en-US" w:eastAsia="zh-CN"/>
        </w:rPr>
        <w:t>近两周的</w:t>
      </w:r>
      <w:r>
        <w:rPr>
          <w:rFonts w:hint="eastAsia" w:ascii="仿宋_GB2312" w:hAnsi="华文中宋" w:eastAsia="仿宋_GB2312" w:cs="宋体"/>
          <w:b/>
          <w:bCs/>
          <w:kern w:val="0"/>
          <w:sz w:val="28"/>
          <w:szCs w:val="28"/>
        </w:rPr>
        <w:t>教学整体评价</w:t>
      </w:r>
    </w:p>
    <w:p w14:paraId="5744E55D">
      <w:pPr>
        <w:widowControl/>
        <w:spacing w:line="500" w:lineRule="exact"/>
        <w:ind w:firstLine="643" w:firstLineChars="200"/>
        <w:jc w:val="left"/>
        <w:rPr>
          <w:rFonts w:ascii="仿宋_GB2312" w:hAnsi="华文中宋" w:eastAsia="仿宋_GB2312" w:cs="宋体"/>
          <w:kern w:val="0"/>
          <w:sz w:val="32"/>
          <w:szCs w:val="32"/>
        </w:rPr>
      </w:pPr>
      <w:bookmarkStart w:id="2" w:name="_Hlk57966443"/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（二）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  <w:lang w:val="en-US" w:eastAsia="zh-CN"/>
        </w:rPr>
        <w:t>近两周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学生信息员所在班级出勤率情况</w:t>
      </w:r>
      <w:bookmarkEnd w:id="2"/>
      <w:bookmarkStart w:id="3" w:name="_Hlk66951448"/>
      <w:bookmarkStart w:id="4" w:name="_Hlk59800921"/>
      <w:bookmarkStart w:id="5" w:name="_Hlk57966605"/>
    </w:p>
    <w:bookmarkEnd w:id="3"/>
    <w:bookmarkEnd w:id="4"/>
    <w:bookmarkEnd w:id="5"/>
    <w:p w14:paraId="7B6FCCB9">
      <w:pPr>
        <w:widowControl/>
        <w:spacing w:line="500" w:lineRule="exact"/>
        <w:ind w:firstLine="640" w:firstLineChars="200"/>
        <w:jc w:val="left"/>
        <w:rPr>
          <w:rFonts w:ascii="仿宋_GB2312" w:hAnsi="华文中宋" w:eastAsia="仿宋_GB2312" w:cs="宋体"/>
          <w:kern w:val="0"/>
          <w:sz w:val="32"/>
          <w:szCs w:val="32"/>
        </w:rPr>
      </w:pPr>
      <w:bookmarkStart w:id="6" w:name="_Hlk66951605"/>
      <w:r>
        <w:rPr>
          <w:rFonts w:hint="eastAsia" w:ascii="仿宋_GB2312" w:hAnsi="华文中宋" w:eastAsia="仿宋_GB2312" w:cs="宋体"/>
          <w:kern w:val="0"/>
          <w:sz w:val="32"/>
          <w:szCs w:val="32"/>
        </w:rPr>
        <w:t>调查结果显示：学生整体出勤率较高。详见图2。</w:t>
      </w:r>
    </w:p>
    <w:bookmarkEnd w:id="6"/>
    <w:p w14:paraId="7AAAB00A">
      <w:pPr>
        <w:pStyle w:val="7"/>
        <w:keepNext w:val="0"/>
        <w:keepLines w:val="0"/>
        <w:widowControl/>
        <w:suppressLineNumbers w:val="0"/>
      </w:pPr>
    </w:p>
    <w:p w14:paraId="54F4D60C">
      <w:pPr>
        <w:pStyle w:val="7"/>
        <w:keepNext w:val="0"/>
        <w:keepLines w:val="0"/>
        <w:widowControl/>
        <w:suppressLineNumbers w:val="0"/>
        <w:rPr>
          <w:rFonts w:hint="eastAsia" w:ascii="仿宋_GB2312" w:hAnsi="华文中宋" w:eastAsia="仿宋_GB2312" w:cs="宋体"/>
          <w:b/>
          <w:bCs/>
          <w:kern w:val="0"/>
          <w:sz w:val="28"/>
          <w:szCs w:val="28"/>
        </w:rPr>
      </w:pPr>
      <w:r>
        <w:rPr>
          <w:rFonts w:hint="eastAsia" w:eastAsia="等线"/>
          <w:lang w:eastAsia="zh-CN"/>
        </w:rPr>
        <w:drawing>
          <wp:inline distT="0" distB="0" distL="0" distR="0">
            <wp:extent cx="5166995" cy="3141345"/>
            <wp:effectExtent l="0" t="0" r="14605" b="13334"/>
            <wp:docPr id="1029" name="图片 7" descr="C:\Users\24313\Pictures\图片3.png图片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7" descr="C:\Users\24313\Pictures\图片3.png图片3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6995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E0DC4">
      <w:pPr>
        <w:widowControl/>
        <w:spacing w:line="360" w:lineRule="auto"/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/>
          <w:bCs/>
          <w:kern w:val="0"/>
          <w:sz w:val="28"/>
          <w:szCs w:val="28"/>
        </w:rPr>
        <w:t xml:space="preserve">图2 </w:t>
      </w:r>
      <w:r>
        <w:rPr>
          <w:rFonts w:hint="eastAsia" w:ascii="仿宋_GB2312" w:hAnsi="华文中宋" w:eastAsia="仿宋_GB2312" w:cs="宋体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华文中宋" w:eastAsia="仿宋_GB2312" w:cs="宋体"/>
          <w:b/>
          <w:bCs/>
          <w:kern w:val="0"/>
          <w:sz w:val="28"/>
          <w:szCs w:val="28"/>
        </w:rPr>
        <w:t>学生所在班级出勤率情况</w:t>
      </w:r>
    </w:p>
    <w:p w14:paraId="71434860">
      <w:pPr>
        <w:widowControl/>
        <w:spacing w:line="360" w:lineRule="auto"/>
        <w:ind w:firstLine="643" w:firstLineChars="200"/>
        <w:jc w:val="left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二、学生信息员对近两周教师授课情况反馈</w:t>
      </w:r>
    </w:p>
    <w:p w14:paraId="1153BF72">
      <w:pPr>
        <w:widowControl/>
        <w:spacing w:after="156" w:afterLines="50" w:line="500" w:lineRule="exact"/>
        <w:ind w:firstLine="640" w:firstLineChars="200"/>
        <w:rPr>
          <w:rFonts w:ascii="仿宋_GB2312" w:hAnsi="华文中宋" w:eastAsia="仿宋_GB2312" w:cs="宋体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近两周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，教评中心共计收到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62条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反馈信息，其中学生满意度较高的教师及课程（见下表）。</w:t>
      </w:r>
    </w:p>
    <w:tbl>
      <w:tblPr>
        <w:tblStyle w:val="8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100"/>
        <w:gridCol w:w="6657"/>
      </w:tblGrid>
      <w:tr w14:paraId="7DE5E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D45D2"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7" w:name="_Hlk86678358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8CFE0"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课程</w:t>
            </w:r>
          </w:p>
        </w:tc>
        <w:tc>
          <w:tcPr>
            <w:tcW w:w="6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19FD7"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优点</w:t>
            </w:r>
          </w:p>
        </w:tc>
      </w:tr>
      <w:tr w14:paraId="39552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C2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田华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A5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诊断学</w:t>
            </w:r>
          </w:p>
        </w:tc>
        <w:tc>
          <w:tcPr>
            <w:tcW w:w="6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64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老师通过案例教学、多媒体展示、临床实例结合等方式，将抽象知识具象化，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让同学们可以更好地理解知识，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提升课堂吸引力。</w:t>
            </w:r>
          </w:p>
        </w:tc>
      </w:tr>
      <w:tr w14:paraId="5141E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1C844"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史永恒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1A834"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  <w:t>精神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/>
              </w:rPr>
              <w:t>药理学</w:t>
            </w:r>
          </w:p>
        </w:tc>
        <w:tc>
          <w:tcPr>
            <w:tcW w:w="6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49D5A"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老师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通过案例教学、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在授课时拓展相关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通俗易懂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内容，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将知识具体化，提高课堂效率与互动性。</w:t>
            </w:r>
          </w:p>
        </w:tc>
      </w:tr>
      <w:tr w14:paraId="23ED0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FE5D9"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黄瑜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D28AB"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  <w:t>大学英语（二）</w:t>
            </w:r>
          </w:p>
        </w:tc>
        <w:tc>
          <w:tcPr>
            <w:tcW w:w="6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E5A73"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教师利用雨课堂等数字化工具辅助教学，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掌握教学节奏，提出导向性问题帮助同学们理解难点，增强学生参与感。</w:t>
            </w:r>
          </w:p>
        </w:tc>
      </w:tr>
      <w:tr w14:paraId="54FFC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4C88D"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安颖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DEEA7">
            <w:pPr>
              <w:widowControl/>
              <w:spacing w:line="4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  <w:t>人力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/>
              </w:rPr>
              <w:t>资源管理</w:t>
            </w:r>
          </w:p>
        </w:tc>
        <w:tc>
          <w:tcPr>
            <w:tcW w:w="6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1AE68"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课上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课堂测验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课后都会及时发布课件，讲解得深入浅出，注重与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同学们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的互动，经常提问引导我们思考，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有助于提高学生学习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兴趣。</w:t>
            </w:r>
          </w:p>
        </w:tc>
      </w:tr>
      <w:tr w14:paraId="1B193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CDBDC"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谭从娥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2428A"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  <w:t>诊断学</w:t>
            </w:r>
          </w:p>
        </w:tc>
        <w:tc>
          <w:tcPr>
            <w:tcW w:w="6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078F7"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课堂上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随机提问、小组讨论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同学们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更加高效地理解课堂内容，在讲明了课程核心的知识点的同时，培养了学生的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学习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思维。</w:t>
            </w:r>
          </w:p>
        </w:tc>
      </w:tr>
      <w:tr w14:paraId="77468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D7C9D"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楚曼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E514E"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  <w:t>临床免疫学检验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/>
              </w:rPr>
              <w:t>技术</w:t>
            </w:r>
          </w:p>
        </w:tc>
        <w:tc>
          <w:tcPr>
            <w:tcW w:w="6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73507"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师重视知识框架的梳理与重难点解析，通过课前预习、课后复习巩固学习效果帮助大家更好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去理解理论知识，并在课堂上发送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题，帮助大家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理解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14:paraId="2E064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43441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石磊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945BA"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/>
              </w:rPr>
              <w:t>中医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  <w:t>内科学</w:t>
            </w:r>
          </w:p>
        </w:tc>
        <w:tc>
          <w:tcPr>
            <w:tcW w:w="6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84815"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注重实践与理论深度融合，通过模拟临床场景与实物标本观察，将抽象知识转化为直观操作。课堂中强调技能应用，帮助学生提前熟悉实际工作流程，增强临床思维与动手能力。</w:t>
            </w:r>
          </w:p>
        </w:tc>
      </w:tr>
      <w:tr w14:paraId="35D7A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20D75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欧莉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25772"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  <w:t>中药学</w:t>
            </w:r>
          </w:p>
        </w:tc>
        <w:tc>
          <w:tcPr>
            <w:tcW w:w="6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D67FE"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擅长结合实物标本观察与功法练习，强化学生动手能力与细节掌握。通过具象化教学手段使复杂知识易于理解，提升学习实效性与趣味性。</w:t>
            </w:r>
          </w:p>
        </w:tc>
      </w:tr>
      <w:tr w14:paraId="4544B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8A126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祝斌野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96C52"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  <w:t>临床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/>
              </w:rPr>
              <w:t>康复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  <w:t>学</w:t>
            </w:r>
          </w:p>
        </w:tc>
        <w:tc>
          <w:tcPr>
            <w:tcW w:w="6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A6502"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创新采用模拟临床场景与功法实践，推动学生从理论向技能转化。注重真实情境下的应变训练，通过角色扮演与案例分析，培养学生专业素养与问题解决能力。</w:t>
            </w:r>
          </w:p>
        </w:tc>
      </w:tr>
      <w:tr w14:paraId="254ED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6D4A6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冯璟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9E2CC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人体断面影像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解剖学</w:t>
            </w:r>
          </w:p>
        </w:tc>
        <w:tc>
          <w:tcPr>
            <w:tcW w:w="6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8093B">
            <w:pPr>
              <w:widowControl/>
              <w:spacing w:line="42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系统化教学，与经典文献融入课堂，增强知识关联性。同时强调知识框架的构建与重难点突破，兼顾逻辑性与实践性，激发学生多维思考。</w:t>
            </w:r>
          </w:p>
        </w:tc>
      </w:tr>
      <w:tr w14:paraId="2A2E6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7342B"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邓嘉禾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1C1D2">
            <w:pPr>
              <w:widowControl/>
              <w:spacing w:line="4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思想道德与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法治</w:t>
            </w:r>
          </w:p>
        </w:tc>
        <w:tc>
          <w:tcPr>
            <w:tcW w:w="6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E871E"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以知识体系构建为核心，通过章节练习与阶段性复习巩固学生基础。注重教学节奏的连贯性，强调练习与反馈结合，确保学生扎实掌握核心内容。</w:t>
            </w:r>
          </w:p>
        </w:tc>
      </w:tr>
      <w:tr w14:paraId="4C24A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69A3A"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柏鲁宁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0420B"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/>
              </w:rPr>
              <w:t>局部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  <w:t>解剖学</w:t>
            </w:r>
          </w:p>
        </w:tc>
        <w:tc>
          <w:tcPr>
            <w:tcW w:w="6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B1C7A"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擅长知识点串联教学，利用影像资料与经典文献建立跨学科联系，深化知识理解。课堂内容兼具广度与深度，引导学生探索学科交叉领域，培养综合思维。</w:t>
            </w:r>
          </w:p>
        </w:tc>
      </w:tr>
      <w:tr w14:paraId="4A6B7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E1788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张豪斌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0FF9A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针灸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医籍选</w:t>
            </w:r>
          </w:p>
        </w:tc>
        <w:tc>
          <w:tcPr>
            <w:tcW w:w="6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16A7A"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运用图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与资料直观呈现复杂知识，提升教学逻辑性与生动性。注重理论与实践结合，通过案例解析帮助学生将抽象概念转化为具体认知。</w:t>
            </w:r>
          </w:p>
        </w:tc>
      </w:tr>
      <w:tr w14:paraId="10858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2EE88"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王玮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ADAC4"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  <w:t>大学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/>
              </w:rPr>
              <w:t>英语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  <w:t>（四）</w:t>
            </w:r>
          </w:p>
        </w:tc>
        <w:tc>
          <w:tcPr>
            <w:tcW w:w="6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71FFE"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关注学生基础差异，灵活调整授课节奏，针对性补充基础知识。采用分层教学策略，耐心辅导薄弱学生，确保班级整体学习进度均衡。</w:t>
            </w:r>
          </w:p>
        </w:tc>
      </w:tr>
      <w:tr w14:paraId="6A486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8AFEE"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李军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A3020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医学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生物学</w:t>
            </w:r>
          </w:p>
        </w:tc>
        <w:tc>
          <w:tcPr>
            <w:tcW w:w="6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C72F4"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注重因材施教，通过差异化辅导帮助基础薄弱学生稳步提升。课堂中强调互动与反馈，结合个性化练习，增强学生自信心与学习动力。</w:t>
            </w:r>
          </w:p>
        </w:tc>
      </w:tr>
      <w:tr w14:paraId="03C93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54A05">
            <w:pPr>
              <w:widowControl/>
              <w:spacing w:line="4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闫颖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1691C">
            <w:pPr>
              <w:widowControl/>
              <w:spacing w:line="4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中医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诊断学</w:t>
            </w:r>
          </w:p>
        </w:tc>
        <w:tc>
          <w:tcPr>
            <w:tcW w:w="6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167B6">
            <w:pPr>
              <w:widowControl/>
              <w:spacing w:line="42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教学中融入人文关怀，课堂中关注学生身体与心理状态，及时调整教学方式。课后耐心答疑，注重沟通细节，营造温暖包容的学习氛围。</w:t>
            </w:r>
          </w:p>
        </w:tc>
      </w:tr>
      <w:tr w14:paraId="4D477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1E08A">
            <w:pPr>
              <w:widowControl/>
              <w:spacing w:line="4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王少兰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81C01">
            <w:pPr>
              <w:widowControl/>
              <w:spacing w:line="4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组织学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与胚胎学</w:t>
            </w:r>
          </w:p>
        </w:tc>
        <w:tc>
          <w:tcPr>
            <w:tcW w:w="6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925DB"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重视学生身心健康，课堂中细致观察学生状态，课后主动提供答疑支持。以细致关怀与严谨态度平衡教学，助力学生全面发展</w:t>
            </w:r>
          </w:p>
        </w:tc>
      </w:tr>
      <w:bookmarkEnd w:id="7"/>
    </w:tbl>
    <w:p w14:paraId="51C49B3A">
      <w:pPr>
        <w:widowControl/>
        <w:spacing w:line="500" w:lineRule="exact"/>
        <w:ind w:firstLine="640" w:firstLineChars="200"/>
        <w:jc w:val="left"/>
        <w:rPr>
          <w:rFonts w:ascii="仿宋_GB2312" w:hAnsi="华文中宋" w:eastAsia="仿宋_GB2312" w:cs="宋体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</w:rPr>
        <w:t>除此之外，中心还收到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条学生反馈的关于部分教师及课程需要改进的信息，存在的问题主要表现在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部分教师授课速度过快或内容过于简略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课程内容枯燥、缺乏重点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部分教师未使用统一教材或依赖PPT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课堂纪律管理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不当；课堂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互动不足或配合度低，氛围沉闷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授课线上课程占比过高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话筒声音或PPT字体太小；未及时共享课件、启用雨课堂等，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后续中心将安排督导专家进行指导性督导，持续追踪改进情况。</w:t>
      </w:r>
    </w:p>
    <w:p w14:paraId="5CE4FC39">
      <w:pPr>
        <w:widowControl/>
        <w:spacing w:line="500" w:lineRule="exact"/>
        <w:ind w:firstLine="643" w:firstLineChars="200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三、对学校教育教学工作的意见建议</w:t>
      </w:r>
    </w:p>
    <w:p w14:paraId="17B07CCA">
      <w:pPr>
        <w:spacing w:line="500" w:lineRule="exact"/>
        <w:ind w:firstLine="640" w:firstLineChars="200"/>
        <w:rPr>
          <w:rFonts w:hint="eastAsia" w:ascii="仿宋_GB2312" w:hAnsi="华文中宋" w:eastAsia="仿宋_GB2312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华文中宋" w:eastAsia="仿宋_GB2312"/>
          <w:bCs/>
          <w:sz w:val="32"/>
          <w:szCs w:val="32"/>
          <w:highlight w:val="none"/>
        </w:rPr>
        <w:t>希望重点关注</w:t>
      </w:r>
      <w:r>
        <w:rPr>
          <w:rFonts w:hint="eastAsia" w:ascii="仿宋_GB2312" w:hAnsi="华文中宋" w:eastAsia="仿宋_GB2312"/>
          <w:bCs/>
          <w:sz w:val="32"/>
          <w:szCs w:val="32"/>
          <w:highlight w:val="none"/>
          <w:lang w:val="en-US" w:eastAsia="zh-CN"/>
        </w:rPr>
        <w:t>教师课堂氛围及课堂互动</w:t>
      </w:r>
      <w:r>
        <w:rPr>
          <w:rFonts w:hint="eastAsia" w:ascii="仿宋_GB2312" w:hAnsi="华文中宋" w:eastAsia="仿宋_GB2312"/>
          <w:bCs/>
          <w:sz w:val="32"/>
          <w:szCs w:val="32"/>
          <w:highlight w:val="none"/>
        </w:rPr>
        <w:t>。</w:t>
      </w:r>
    </w:p>
    <w:p w14:paraId="56344A4A">
      <w:pPr>
        <w:pStyle w:val="7"/>
        <w:keepNext w:val="0"/>
        <w:keepLines w:val="0"/>
        <w:widowControl/>
        <w:suppressLineNumbers w:val="0"/>
        <w:wordWrap/>
        <w:bidi w:val="0"/>
        <w:spacing w:before="0" w:beforeAutospacing="0" w:after="0" w:afterAutospacing="0" w:line="383" w:lineRule="atLeast"/>
        <w:ind w:left="0" w:right="0" w:firstLine="435"/>
        <w:jc w:val="center"/>
        <w:rPr>
          <w:rFonts w:ascii="FZXBSJW--GB1-0" w:hAnsi="FZXBSJW--GB1-0" w:eastAsia="FZXBSJW--GB1-0" w:cs="FZXBSJW--GB1-0"/>
          <w:b w:val="0"/>
          <w:color w:val="0070C0"/>
          <w:sz w:val="43"/>
          <w:szCs w:val="43"/>
        </w:rPr>
      </w:pPr>
      <w:bookmarkStart w:id="8" w:name="_Hlk85468067"/>
      <w:bookmarkStart w:id="9" w:name="_Hlk86678121"/>
      <w:r>
        <w:rPr>
          <w:rFonts w:ascii="FZXBSJW--GB1-0" w:hAnsi="FZXBSJW--GB1-0" w:eastAsia="FZXBSJW--GB1-0" w:cs="FZXBSJW--GB1-0"/>
          <w:b w:val="0"/>
          <w:color w:val="0070C0"/>
          <w:sz w:val="43"/>
          <w:szCs w:val="43"/>
        </w:rPr>
        <w:t>【院系动态——</w:t>
      </w:r>
      <w:r>
        <w:rPr>
          <w:rFonts w:hint="eastAsia" w:ascii="FZXBSJW--GB1-0" w:hAnsi="FZXBSJW--GB1-0" w:eastAsia="宋体" w:cs="FZXBSJW--GB1-0"/>
          <w:b w:val="0"/>
          <w:color w:val="0070C0"/>
          <w:sz w:val="43"/>
          <w:szCs w:val="43"/>
          <w:lang w:val="en-US" w:eastAsia="zh-CN"/>
        </w:rPr>
        <w:t>春</w:t>
      </w:r>
      <w:r>
        <w:rPr>
          <w:rFonts w:ascii="FZXBSJW--GB1-0" w:hAnsi="FZXBSJW--GB1-0" w:eastAsia="FZXBSJW--GB1-0" w:cs="FZXBSJW--GB1-0"/>
          <w:b w:val="0"/>
          <w:color w:val="0070C0"/>
          <w:sz w:val="43"/>
          <w:szCs w:val="43"/>
        </w:rPr>
        <w:t>季学期校院两级</w:t>
      </w:r>
    </w:p>
    <w:p w14:paraId="68F079C0">
      <w:pPr>
        <w:pStyle w:val="7"/>
        <w:keepNext w:val="0"/>
        <w:keepLines w:val="0"/>
        <w:widowControl/>
        <w:suppressLineNumbers w:val="0"/>
        <w:wordWrap/>
        <w:bidi w:val="0"/>
        <w:spacing w:before="0" w:beforeAutospacing="0" w:after="0" w:afterAutospacing="0" w:line="383" w:lineRule="atLeast"/>
        <w:ind w:left="0" w:right="0" w:firstLine="435"/>
        <w:jc w:val="center"/>
        <w:rPr>
          <w:rFonts w:ascii="FZXBSJW--GB1-0" w:hAnsi="FZXBSJW--GB1-0" w:eastAsia="FZXBSJW--GB1-0" w:cs="FZXBSJW--GB1-0"/>
          <w:b w:val="0"/>
          <w:color w:val="0070C0"/>
          <w:sz w:val="43"/>
          <w:szCs w:val="43"/>
        </w:rPr>
      </w:pPr>
      <w:r>
        <w:rPr>
          <w:rFonts w:ascii="FZXBSJW--GB1-0" w:hAnsi="FZXBSJW--GB1-0" w:eastAsia="FZXBSJW--GB1-0" w:cs="FZXBSJW--GB1-0"/>
          <w:b w:val="0"/>
          <w:color w:val="0070C0"/>
          <w:sz w:val="43"/>
          <w:szCs w:val="43"/>
        </w:rPr>
        <w:t>教学信息员组长工作例会】</w:t>
      </w:r>
    </w:p>
    <w:bookmarkEnd w:id="0"/>
    <w:bookmarkEnd w:id="1"/>
    <w:bookmarkEnd w:id="8"/>
    <w:bookmarkEnd w:id="9"/>
    <w:p w14:paraId="68D7B49B">
      <w:pPr>
        <w:widowControl/>
        <w:spacing w:line="500" w:lineRule="exact"/>
        <w:ind w:firstLine="640" w:firstLineChars="200"/>
        <w:jc w:val="left"/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为加强对教学工作信息的反馈质量及提高教学工作的信息反馈效率，进一步完善教学质量评价与反馈改进机制，明确新学期的职责，</w:t>
      </w:r>
      <w:r>
        <w:rPr>
          <w:rFonts w:hint="default" w:ascii="仿宋_GB2312" w:hAnsi="华文中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月</w:t>
      </w:r>
      <w:r>
        <w:rPr>
          <w:rFonts w:hint="default" w:ascii="仿宋_GB2312" w:hAnsi="华文中宋" w:eastAsia="仿宋_GB2312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日</w:t>
      </w:r>
      <w:r>
        <w:rPr>
          <w:rFonts w:hint="default" w:ascii="仿宋_GB2312" w:hAnsi="华文中宋" w:eastAsia="仿宋_GB2312" w:cs="宋体"/>
          <w:kern w:val="0"/>
          <w:sz w:val="32"/>
          <w:szCs w:val="32"/>
          <w:lang w:val="en-US" w:eastAsia="zh-CN"/>
        </w:rPr>
        <w:t>下午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_GB2312" w:hAnsi="华文中宋" w:eastAsia="仿宋_GB2312" w:cs="宋体"/>
          <w:kern w:val="0"/>
          <w:sz w:val="32"/>
          <w:szCs w:val="32"/>
          <w:lang w:val="en-US" w:eastAsia="zh-CN"/>
        </w:rPr>
        <w:t>高教中心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于</w:t>
      </w:r>
      <w:r>
        <w:rPr>
          <w:rFonts w:hint="default" w:ascii="仿宋_GB2312" w:hAnsi="华文中宋" w:eastAsia="仿宋_GB2312" w:cs="宋体"/>
          <w:kern w:val="0"/>
          <w:sz w:val="32"/>
          <w:szCs w:val="32"/>
          <w:lang w:val="en-US" w:eastAsia="zh-CN"/>
        </w:rPr>
        <w:t>5号楼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5805</w:t>
      </w:r>
      <w:r>
        <w:rPr>
          <w:rFonts w:hint="default" w:ascii="仿宋_GB2312" w:hAnsi="华文中宋" w:eastAsia="仿宋_GB2312" w:cs="宋体"/>
          <w:kern w:val="0"/>
          <w:sz w:val="32"/>
          <w:szCs w:val="32"/>
          <w:lang w:val="en-US" w:eastAsia="zh-CN"/>
        </w:rPr>
        <w:t>会议室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召开春季第一次校院两级教学信息员组长例会，就新学期进行了强调与部署。</w:t>
      </w:r>
    </w:p>
    <w:p w14:paraId="1892FFE1">
      <w:pPr>
        <w:widowControl/>
        <w:spacing w:line="500" w:lineRule="exact"/>
        <w:ind w:firstLine="640" w:firstLineChars="200"/>
        <w:jc w:val="left"/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围绕学生信息员工作核心和工作目的，</w:t>
      </w:r>
      <w:r>
        <w:rPr>
          <w:rFonts w:hint="default" w:ascii="仿宋_GB2312" w:hAnsi="华文中宋" w:eastAsia="仿宋_GB2312" w:cs="宋体"/>
          <w:kern w:val="0"/>
          <w:sz w:val="32"/>
          <w:szCs w:val="32"/>
          <w:lang w:val="en-US" w:eastAsia="zh-CN"/>
        </w:rPr>
        <w:t>校级组长杨钰鸣阐述2024年上半学期工作总结及存在问题，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明确各院系信息员组长的工作导向，提高反馈问题的准确性、时效性等。同时，各院系信息员组长积极</w:t>
      </w:r>
      <w:r>
        <w:rPr>
          <w:rFonts w:hint="default" w:ascii="仿宋_GB2312" w:hAnsi="华文中宋" w:eastAsia="仿宋_GB2312" w:cs="宋体"/>
          <w:kern w:val="0"/>
          <w:sz w:val="32"/>
          <w:szCs w:val="32"/>
          <w:lang w:val="en-US" w:eastAsia="zh-CN"/>
        </w:rPr>
        <w:t>反馈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院系信息员反映意见，解决班级内部存在的教学质量问题和教学工作相关的失误。最后，人事处副处长</w:t>
      </w:r>
      <w:r>
        <w:rPr>
          <w:rFonts w:hint="default" w:ascii="仿宋_GB2312" w:hAnsi="华文中宋" w:eastAsia="仿宋_GB2312" w:cs="宋体"/>
          <w:kern w:val="0"/>
          <w:sz w:val="32"/>
          <w:szCs w:val="32"/>
          <w:lang w:val="en-US" w:eastAsia="zh-CN"/>
        </w:rPr>
        <w:t>边敏佳鼓励各院系信息员及时反馈和端正工作纪律，客观评价教学与班级问题，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会议对教学信息员如何更好地履行职责、如何把握问题反馈的靶向性提出了具体建议。</w:t>
      </w:r>
    </w:p>
    <w:p w14:paraId="7996C417">
      <w:pPr>
        <w:widowControl/>
        <w:spacing w:line="500" w:lineRule="exact"/>
        <w:ind w:firstLine="640" w:firstLineChars="200"/>
        <w:jc w:val="left"/>
        <w:rPr>
          <w:rFonts w:hint="default" w:ascii="仿宋_GB2312" w:hAnsi="华文中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教学信息员是教学质量监控体系的重要组成部分，对提高教学质量、优化教育质量具有重大意义。信息员组长们纷纷表示会做好会议精神的传达，进一步优化学院信息员工作，为学校教学质量提高贡献自己的一份力量！</w:t>
      </w:r>
    </w:p>
    <w:sectPr>
      <w:headerReference r:id="rId3" w:type="default"/>
      <w:footerReference r:id="rId4" w:type="default"/>
      <w:pgSz w:w="11906" w:h="16838"/>
      <w:pgMar w:top="2098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6B044E-4849-413C-B30F-C0F44D0FDB0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3DC9463-4B45-46D1-AD01-0B1301D16BE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B65F4DF-7EA0-4149-896F-DCF60D13D054}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BC9464F-823B-4FBB-A42D-10125A9BFF16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2FCC24B6-F429-4FA6-9E58-8379F35427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BEF540F1-1AF9-4BE5-B6B3-79AABF48E59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064C481-15C5-44AB-B7D3-B9A82C2B3615}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8" w:fontKey="{9FD49EC1-6B80-4DD2-80FC-1451BF03BD5D}"/>
  </w:font>
  <w:font w:name="ksdb">
    <w:altName w:val="Vrinda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行楷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D671C363-D486-4CFE-96FC-91F50AFCA8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B1F9F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 w14:paraId="5B28EE6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000" w:type="pct"/>
      <w:tblInd w:w="0" w:type="dxa"/>
      <w:tblLayout w:type="autofit"/>
      <w:tblCellMar>
        <w:top w:w="58" w:type="dxa"/>
        <w:left w:w="115" w:type="dxa"/>
        <w:bottom w:w="58" w:type="dxa"/>
        <w:right w:w="115" w:type="dxa"/>
      </w:tblCellMar>
    </w:tblPr>
    <w:tblGrid>
      <w:gridCol w:w="1344"/>
      <w:gridCol w:w="7616"/>
    </w:tblGrid>
    <w:tr w14:paraId="2BCEF036">
      <w:tblPrEx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750" w:type="pct"/>
          <w:tcBorders>
            <w:right w:val="single" w:color="4472C4" w:sz="18" w:space="0"/>
          </w:tcBorders>
        </w:tcPr>
        <w:p w14:paraId="0BD27A99">
          <w:pPr>
            <w:pStyle w:val="6"/>
          </w:pPr>
          <w:r>
            <w:rPr>
              <w:rFonts w:hint="eastAsia" w:ascii="华文中宋" w:hAnsi="华文中宋" w:eastAsia="华文中宋"/>
              <w:b/>
              <w:sz w:val="44"/>
              <w:szCs w:val="44"/>
            </w:rPr>
            <w:drawing>
              <wp:inline distT="0" distB="0" distL="0" distR="0">
                <wp:extent cx="190500" cy="190500"/>
                <wp:effectExtent l="0" t="0" r="0" b="0"/>
                <wp:docPr id="4097" name="图片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97" name="图片 11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0" w:type="pct"/>
          <w:tcBorders>
            <w:left w:val="single" w:color="4472C4" w:sz="18" w:space="0"/>
          </w:tcBorders>
        </w:tcPr>
        <w:p w14:paraId="4E99725C">
          <w:pPr>
            <w:pStyle w:val="6"/>
            <w:rPr>
              <w:rFonts w:ascii="等线 Light" w:hAnsi="等线 Light" w:eastAsia="等线 Light" w:cs="宋体"/>
              <w:color w:val="4472C4"/>
              <w:sz w:val="24"/>
              <w:szCs w:val="24"/>
            </w:rPr>
          </w:pPr>
          <w:r>
            <w:rPr>
              <w:rFonts w:hint="eastAsia" w:ascii="等线 Light" w:hAnsi="等线 Light" w:eastAsia="等线 Light" w:cs="宋体"/>
              <w:color w:val="4472C4"/>
              <w:sz w:val="24"/>
              <w:szCs w:val="24"/>
              <w:lang w:eastAsia="zh-CN"/>
            </w:rPr>
            <w:t>大学生教学信息员工作周报（1-2周）</w:t>
          </w:r>
        </w:p>
      </w:tc>
    </w:tr>
  </w:tbl>
  <w:p w14:paraId="37ACE950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3CE7CB0"/>
    <w:rsid w:val="6DCF717F"/>
    <w:rsid w:val="78A33979"/>
    <w:rsid w:val="7E09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jc w:val="left"/>
    </w:p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="等线" w:hAnsi="等线" w:eastAsia="等线" w:cs="宋体"/>
      <w:sz w:val="22"/>
      <w:szCs w:val="22"/>
      <w:lang w:val="en-US" w:eastAsia="zh-CN" w:bidi="ar-SA"/>
    </w:rPr>
  </w:style>
  <w:style w:type="character" w:customStyle="1" w:styleId="16">
    <w:name w:val="无间隔 字符"/>
    <w:basedOn w:val="10"/>
    <w:link w:val="15"/>
    <w:qFormat/>
    <w:uiPriority w:val="1"/>
    <w:rPr>
      <w:kern w:val="0"/>
      <w:sz w:val="2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table" w:customStyle="1" w:styleId="18">
    <w:name w:val="网格型1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>2022-04-30T00:00:00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71F491A0-73DA-4E1F-8A6E-14407222C1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156</Words>
  <Characters>170</Characters>
  <Paragraphs>121</Paragraphs>
  <TotalTime>18</TotalTime>
  <ScaleCrop>false</ScaleCrop>
  <LinksUpToDate>false</LinksUpToDate>
  <CharactersWithSpaces>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2021-10-18T09:13:00Z</dcterms:created>
  <dc:creator>陕西中医药大学教育教学质量监控与评价中心</dc:creator>
  <cp:lastModifiedBy>MISS_LAU</cp:lastModifiedBy>
  <cp:lastPrinted>2021-10-18T09:36:00Z</cp:lastPrinted>
  <dcterms:modified xsi:type="dcterms:W3CDTF">2025-04-09T09:24:34Z</dcterms:modified>
  <dc:subject>（5-6周）</dc:subject>
  <dc:title>大学生教学信息员工作周报（1-2周）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3663DE5373244A70B873894E28507B75_13</vt:lpwstr>
  </property>
  <property fmtid="{D5CDD505-2E9C-101B-9397-08002B2CF9AE}" pid="4" name="KSOTemplateDocerSaveRecord">
    <vt:lpwstr>eyJoZGlkIjoiYzhmZWQ3YmYwODEzZjRiMzZmMDQyMjExNjEwYTUwN2MiLCJ1c2VySWQiOiIzMDcyODI0NiJ9</vt:lpwstr>
  </property>
</Properties>
</file>