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44F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textAlignment w:val="baseline"/>
        <w:rPr>
          <w:rFonts w:hint="eastAsia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Annex 1.</w:t>
      </w:r>
    </w:p>
    <w:bookmarkEnd w:id="0"/>
    <w:p w14:paraId="65526AC8"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Style w:val="4"/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FFFFFF"/>
          <w:vertAlign w:val="baseline"/>
        </w:rPr>
        <w:t xml:space="preserve">Undergraduate </w:t>
      </w:r>
      <w:r>
        <w:rPr>
          <w:rStyle w:val="4"/>
          <w:rFonts w:hint="eastAsia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Program</w:t>
      </w:r>
      <w:r>
        <w:rPr>
          <w:rStyle w:val="4"/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FFFFFF"/>
          <w:vertAlign w:val="baseline"/>
        </w:rPr>
        <w:t xml:space="preserve"> Admission </w:t>
      </w:r>
      <w:r>
        <w:rPr>
          <w:rStyle w:val="4"/>
          <w:rFonts w:hint="eastAsia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Catalog</w:t>
      </w:r>
    </w:p>
    <w:tbl>
      <w:tblPr>
        <w:tblStyle w:val="2"/>
        <w:tblW w:w="9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680"/>
        <w:gridCol w:w="1150"/>
        <w:gridCol w:w="1363"/>
        <w:gridCol w:w="2255"/>
      </w:tblGrid>
      <w:tr w14:paraId="0EFE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C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kern w:val="0"/>
                <w:sz w:val="24"/>
                <w:szCs w:val="24"/>
                <w:lang w:val="en-US" w:eastAsia="zh-CN" w:bidi="ar"/>
              </w:rPr>
              <w:t>Program Code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D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kern w:val="0"/>
                <w:sz w:val="24"/>
                <w:szCs w:val="24"/>
                <w:lang w:val="en-US" w:eastAsia="zh-CN" w:bidi="ar"/>
              </w:rPr>
              <w:t>Program and Direction Name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C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kern w:val="0"/>
                <w:sz w:val="24"/>
                <w:szCs w:val="24"/>
                <w:lang w:val="en-US" w:eastAsia="zh-CN" w:bidi="ar"/>
              </w:rPr>
              <w:t>Duration (Years)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6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kern w:val="0"/>
                <w:sz w:val="24"/>
                <w:szCs w:val="24"/>
                <w:lang w:val="en-US" w:eastAsia="zh-CN" w:bidi="ar"/>
              </w:rPr>
              <w:t>Language of Instruction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B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kern w:val="0"/>
                <w:sz w:val="24"/>
                <w:szCs w:val="24"/>
                <w:lang w:val="en-US" w:eastAsia="zh-CN" w:bidi="ar"/>
              </w:rPr>
              <w:t>Tuition Fee (RMB/year)</w:t>
            </w:r>
          </w:p>
        </w:tc>
      </w:tr>
      <w:tr w14:paraId="7122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A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7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Traditional Chinese Medicine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1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9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B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7A90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1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8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 Regular" w:hAnsi="Times New Roman Regular" w:eastAsia="宋体" w:cs="Times New Roman Regular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TC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8B27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 xml:space="preserve">Pediatrics 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A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C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3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19FE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A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C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 xml:space="preserve">TCM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 xml:space="preserve">Orthopedics 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8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1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4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5941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0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A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Clinical Medicine (Integrated Traditional Chinese and Western Medicine)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0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8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3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582E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7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7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Clinical Medicine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A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2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4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1567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0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6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Pharmaceutical Engineering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F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3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8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31A4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6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9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Pharmacy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3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3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30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003C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9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C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Pharmaceutical Preparation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4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4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9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3A53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F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C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 Materia Medica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9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C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8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2423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6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6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Resources and Development of</w:t>
            </w:r>
          </w:p>
          <w:p w14:paraId="626CB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 xml:space="preserve">Chinese Materia Medica  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E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8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C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31A7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7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4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 xml:space="preserve">Pharmaceutical Science of Chinese Materia Medica 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F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E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B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3D02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4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6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Acupuncture and Tuina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E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7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C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61E6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2C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20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TCM Rehabilitation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3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7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A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72FC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E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E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Rehabilitation Therapy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0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6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1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4488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C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4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Biotechnology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A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D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4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086A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B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D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Medical Imaging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5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6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B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69D3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8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0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Medical Laboratory Technology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5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0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F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04F8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2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101101K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4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Nursing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3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E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A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6399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1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101102TK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6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Midwifery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60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7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2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120D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2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9F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Applied Psychology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6B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0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B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2478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3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8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Preventive Medicine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9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A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1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78DC9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F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9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Food Hygiene and Nutrition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C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F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E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7A031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4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9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 Language and Literature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3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2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D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635A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C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F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Marketing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2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6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A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1119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D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4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Public Service Management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A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0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3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  <w:tr w14:paraId="477C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C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F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Health Service and Management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1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4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Chinese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0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kern w:val="0"/>
                <w:sz w:val="24"/>
                <w:szCs w:val="24"/>
                <w:lang w:val="en-US" w:eastAsia="zh-CN" w:bidi="ar"/>
              </w:rPr>
              <w:t>17,000</w:t>
            </w:r>
          </w:p>
        </w:tc>
      </w:tr>
    </w:tbl>
    <w:p w14:paraId="12B04B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7057E"/>
    <w:rsid w:val="26A7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2025-05-16T08:52:00Z</dcterms:created>
  <dc:creator>Лилия</dc:creator>
  <cp:lastModifiedBy>Лилия</cp:lastModifiedBy>
  <dcterms:modified xsi:type="dcterms:W3CDTF">2025-05-16T08:52:55Z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7FB2F55F698546CFB5DF9267B1DCA5D6_11</vt:lpwstr>
  </property>
  <property fmtid="{D5CDD505-2E9C-101B-9397-08002B2CF9AE}" pid="4" name="KSOTemplateDocerSaveRecord">
    <vt:lpwstr>eyJoZGlkIjoiYTI2MDk5ZGRlOGIwODEyZWI1ZjM3YTlkZWY3YzFkMjUiLCJ1c2VySWQiOiI0Mjg5ODEwMTcifQ==</vt:lpwstr>
  </property>
</Properties>
</file>