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陕西中医药大学工会二级分会</w:t>
      </w:r>
    </w:p>
    <w:p>
      <w:pPr>
        <w:spacing w:after="240" w:afterLines="10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换届选举实施办法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为进一步加强二级分会组织建设，按照《中国工会章程》、《工会基层组织选举工作暂行条例》有关规定，结合我校具体实际，特制定本实施办法。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一、本实施办法所称二级分会是指学校工会下属各二级分会委员会。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二、各二级分会委员会由会员大会选举产生。分会主席由分会委员会选举产生。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三、工会会员有选举权和被选举权。选举应尊重和保障会员的民主权利，充分发扬民主，体现选举人的意志。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四、二级分会的选举工作，由各分党委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</w:rPr>
        <w:t>党总支、直属党支部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（以下简称基层党组织）主持。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五、二级分会组成原则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二级分会一般由3-5人组成。会员人数在20人以上的二级分会原则上设主席一名、副主席一名，委员3名；人数在20人以下的二级分会设主席一名。委员2名。为有利于开展妇女工作，二级分会中应考虑有一名女同志。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六、二级分会委员候选人提出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（一）二级分会委员候选人，应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信念坚定、为民服务、勤政务实、敢于担当、清正廉洁，</w:t>
      </w:r>
      <w:r>
        <w:rPr>
          <w:rFonts w:hint="eastAsia" w:ascii="仿宋_GB2312" w:hAnsi="宋体" w:eastAsia="仿宋_GB2312"/>
          <w:sz w:val="32"/>
          <w:szCs w:val="32"/>
        </w:rPr>
        <w:t>能坚持党的基本路线，思想觉悟高，有较强工作能力和参政议政能力，热心工会工作，为人正直公道，乐于为职工办事，受到群众信赖。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（二）二级分会主席人选应在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基层党组织负责人</w:t>
      </w:r>
      <w:r>
        <w:rPr>
          <w:rFonts w:hint="eastAsia" w:ascii="仿宋_GB2312" w:hAnsi="宋体" w:eastAsia="仿宋_GB2312"/>
          <w:sz w:val="32"/>
          <w:szCs w:val="32"/>
        </w:rPr>
        <w:t>中产生。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（三）二级分会委员候选人的产生，由基层党组织负责，广泛征求单位、科室或教研室的意见，根据多数人意见，提出建议名单，经校工会审查同意后，提交会员大会选举通过。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七、选举实施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（一）由基层党组织负责，召开会员大会，进行选举。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（二）参加选举的人数为应到会人数的三分之二以上时，方可进行选举，二级分会的选举采取等额选举办法进行。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（三）选举前，选举单位应将候选人名单、简历及有关情况向选举人介绍。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（四）选举设监票人、计票人。监票人、计票人从分会会员中推荐，经会员大会表决通过。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（五）选举一律采用无记名投票方式。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（六）选举人可以投赞成票、不赞成票，也可以投弃权票，投不赞成票者可以另选他人。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（七）选举收回的选票，等于或少于投票人数，选举有效，多于投票人数，选举无效，应重新选举。每一选票所选人数等于或少于规定应选人数的为有效选票，多于规定应选人数的为无效票。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（八）候选人获得应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到会人数</w:t>
      </w:r>
      <w:r>
        <w:rPr>
          <w:rFonts w:hint="eastAsia" w:ascii="仿宋_GB2312" w:hAnsi="宋体" w:eastAsia="仿宋_GB2312"/>
          <w:sz w:val="32"/>
          <w:szCs w:val="32"/>
        </w:rPr>
        <w:t>的过半数选票时，始得当选。获得过半数选票候选人名额超过应选名额时，以得票多者当选。若票数相等，不能确定当选人时，应就票数相等的候选人重新投票，得票多者当选。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（九）当选人少于应选名额，对不足的名额另外选举。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（十）选出的分会委员、主席，由基层党组织加盖公章与原始选票一起报校工会。</w:t>
      </w:r>
    </w:p>
    <w:p>
      <w:pPr>
        <w:spacing w:line="480" w:lineRule="exact"/>
        <w:ind w:firstLine="64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>（十一）本办法自颁布之日起实施，解释权归校工会。</w:t>
      </w:r>
    </w:p>
    <w:p>
      <w:r>
        <w:rPr>
          <w:rFonts w:ascii="仿宋_GB2312" w:hAnsi="宋体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57106"/>
    <w:rsid w:val="10432000"/>
    <w:rsid w:val="3E157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2017-05-23T02:23:00Z</dcterms:created>
  <dc:creator>Administrator</dc:creator>
  <cp:lastModifiedBy>Administrator</cp:lastModifiedBy>
  <dcterms:modified xsi:type="dcterms:W3CDTF">2017-05-23T02:24:51Z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