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="仿宋_GB2312" w:hAnsi="仿宋" w:eastAsia="仿宋_GB2312" w:cs="方正仿宋_GBK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方正仿宋_GBK"/>
          <w:sz w:val="32"/>
          <w:szCs w:val="32"/>
        </w:rPr>
        <w:t>附件1</w:t>
      </w:r>
    </w:p>
    <w:p>
      <w:pPr>
        <w:spacing w:after="156" w:afterLines="50" w:line="120" w:lineRule="auto"/>
        <w:jc w:val="center"/>
        <w:rPr>
          <w:rFonts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华文中宋"/>
          <w:bCs/>
          <w:sz w:val="36"/>
          <w:szCs w:val="40"/>
        </w:rPr>
        <w:t>省局共建陕西中医药大学工作分工表</w:t>
      </w:r>
    </w:p>
    <w:tbl>
      <w:tblPr>
        <w:tblStyle w:val="4"/>
        <w:tblW w:w="13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630"/>
        <w:gridCol w:w="7062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noWrap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分类</w:t>
            </w:r>
          </w:p>
        </w:tc>
        <w:tc>
          <w:tcPr>
            <w:tcW w:w="2630" w:type="dxa"/>
            <w:noWrap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重点工作</w:t>
            </w:r>
          </w:p>
        </w:tc>
        <w:tc>
          <w:tcPr>
            <w:tcW w:w="7062" w:type="dxa"/>
            <w:noWrap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具体任务</w:t>
            </w:r>
          </w:p>
        </w:tc>
        <w:tc>
          <w:tcPr>
            <w:tcW w:w="3014" w:type="dxa"/>
            <w:noWrap/>
            <w:vAlign w:val="center"/>
          </w:tcPr>
          <w:p>
            <w:pPr>
              <w:spacing w:line="60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Merge w:val="restart"/>
            <w:noWrap/>
            <w:textDirection w:val="tbRlV"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一、联系对接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陕西省人民政府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争取对学校的支持</w:t>
            </w: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（一）争取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将学校列入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陕西省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省级一流大学、一流学科建设行列。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1. 争取陕西省人民政府在政策、项目、经费等方面对学校给予重点安排和优先支持，促进学校深化综合改革、加强内涵建设、实现特色发展，全面提升学校人才培养质量和综合办学水平。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党委校长办公室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发展规划处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科学统筹降耗增效，多渠道筹资，与学校各相关部门加强协作配合，积极争取国家、地方政府和社会等各方面的资金投入，为省局共建工作落实提供有力财务支持。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（二）努力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提升学校人才培养层次，完善人才培养体系。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 争取陕西省人民政府优先支持学校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申报博士学位授权单位，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与省内重点高校联合培养高层次复合型中医药人才，在统筹安排研究生招生计划中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更多倾斜。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打造高水平学科梯队和师资队伍。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 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优先支持学校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申报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国家和省级高层次人才项目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，完善中医药人才培养体系，提升培养层次。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党委教师工作部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人才办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争取陕西省人民政府优先支持学校申报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国家和省级创新团队项目。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pStyle w:val="6"/>
              <w:tabs>
                <w:tab w:val="left" w:pos="997"/>
              </w:tabs>
              <w:spacing w:line="36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支持学校申报教育部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“双万计划”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（1万个左右国家一流本科专业建设点和1万个左右省级一流本科专业建设点）。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3"/>
              </w:numPr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支持学校建设陕西中医药发展战略研究院等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智库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发展规划处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（四）开展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重大科研项目申报、重大成果培育、重点实验室建设、重点科技创新团队培育。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8. 积极联系陕西省人民政府相关部门，在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建设陕西中药资源产业化省部共建协同创新中心、秦药特色资源研究与开发国家重点实验室（培育）、整合医学研究院等科研平台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给予指导。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党委教师工作部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陕西中医诊疗技术装备研发协同创新中心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加大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陕西省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对学校直属附属医院的支持力度。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9. 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在中医临床研究基地（中心）、重点专科、名老中医药专家传承工作室等项目立项与建设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方面给予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重点支持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4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支持学校附属医院创建国家区域中医医疗中心。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4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支持学校第二附属医院创建中西医协同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“旗舰”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医院。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4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支持学校增加直属附属医院，重点建设一批中医临床教学基地。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发展规划处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对外合作发展办公室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4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支持学校附属医院加强省级中医药数据中心建设。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信息化建设管理处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（六）推动陕西省人民政府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支持学校重大基础设施项目建设。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14. 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支持学校建设陕西中医药博物馆、中医药科技创新大楼。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基建处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医史博物馆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15. 争取陕西省人民政府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支持学校根据发展需要建设新校区。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发展规划处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基建处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09" w:type="dxa"/>
            <w:vMerge w:val="restart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二、联系对接</w:t>
            </w:r>
            <w:r>
              <w:rPr>
                <w:sz w:val="24"/>
              </w:rPr>
              <w:t>国家中医药管理局</w:t>
            </w:r>
            <w:r>
              <w:rPr>
                <w:rFonts w:hint="eastAsia"/>
                <w:sz w:val="24"/>
              </w:rPr>
              <w:t>争取</w:t>
            </w:r>
            <w:r>
              <w:rPr>
                <w:sz w:val="24"/>
              </w:rPr>
              <w:t>对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sz w:val="24"/>
              </w:rPr>
              <w:t>的支持</w:t>
            </w: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（七）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深化人才培养改革。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16. 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进一步探索中医药人才培养模式改革，加强中医思维培养，调整优化学科专业结构，强化中医药专业主体地位，提高中医类专业经典课程比重，建立早跟师、早临床学习制度，推进卓越医生（中医）及其2.0实施和中药创新人才培养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等方面予以指导和支持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各院（系、部）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5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学校深化中西医结合教育改革，培养高层次中西医结合人才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第一临床医学院中西医系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（八）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加强平台建设和科技创新。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18. 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学校建设国家中医临床医学研究中心、国家中医临床研究基地、国家中药材产业技术体系综合试验站、中医药标准化研究推广基地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等方面的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指导和支持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协同创新中心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19. 争取国家中医药管理局对学校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申报国家中医药传承创新中心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6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学校培育建设省部共建秦药特色资源研究与开发国家重点实验室、黄河流域中药材种质资源库，建好中医药重点学科、重点专科、重点研究室、国医大师研究院、真实世界研究院等平台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学科建设办公室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6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学校开展科学研究、技术开发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等方面的指导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支持学校承担国家重点中医药科研项目，促进中医药科技成果的转化、应用和推广，推进产学研合作，全面提升科技创新能力。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科技成果转移转化中心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（九）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服务区域医疗卫生事业发展。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 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学校各个附属医院加强中医重点专科、中医治未病、康复、中医诊疗模式创新、中医临床科研能力及信息化等建设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支持，不断提升医疗服务能力和竞争力。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23. 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学校附属医院建设国家中医疫病防治基地、紧急医学救援基地，创建国家区域中医医疗中心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7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学校第二附属医院创建中西医协同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“旗舰”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支持。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拓展中医药对外交流合作。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25. 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学校建设国家中医药管理局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丝绸之路中医药国际合作基地（陕西）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和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——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瑞士中医药中心（日内瓦）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等海外中医药机构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的指导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，开展中医药国际推广、应用和传播工作。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国际合作交流处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26. 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学校积极发展中医药国际教育，提高培养质量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的指导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国际合作交流处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国际教育学院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相关培养院（系、部）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8"/>
              </w:numPr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深度推进中医药国际交流及与港澳台地区的合作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的指导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，提升学校的全球影响力。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国际合作交流处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（十一）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陕西中医药博物馆和中医药文化研究中心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建设工作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28. 争取国家中医药管理局对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创建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“国家中医药文化宣传教育基地”的指导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，充分挖掘黄河流域中医药文化资源，推动中医药文化传承弘扬。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党委宣传部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医史博物馆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中医药文化传承与发展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（十二）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干部交流培养。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29. 积极联系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国家中医药管理局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、陕西省中医药管理局等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干部到学校挂职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，支持学校选派干部到国家中医药管理局交流锻炼。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党委组织部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09" w:type="dxa"/>
            <w:vMerge w:val="restart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-11"/>
                <w:sz w:val="24"/>
              </w:rPr>
              <w:t>三、</w:t>
            </w:r>
            <w:r>
              <w:rPr>
                <w:spacing w:val="-11"/>
                <w:sz w:val="24"/>
              </w:rPr>
              <w:t>陕西中医药大学持续深化改革，全面提升办学水平</w:t>
            </w:r>
          </w:p>
        </w:tc>
        <w:tc>
          <w:tcPr>
            <w:tcW w:w="2630" w:type="dxa"/>
            <w:vMerge w:val="restart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（十三）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深化医教协同和医学教育综合改革，提高人才培养质量。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30.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主动适应健康中国和健康陕西的战略需求，推进卓越医生教育培养计划2.0实施，遵循中医药人才成长规律，创新人才培养模式，强化中医思维培养，改革中医药课程体系，提高中医类专业经典课程比重，建立早跟师、早临床学习制度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09" w:type="dxa"/>
            <w:vMerge w:val="continue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9"/>
              </w:numPr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促进院校教育、毕业后教育和师承教育有机融合，强化中医规培基地和师资队伍建设，提高人才培养培训质量。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继续教育学院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09" w:type="dxa"/>
            <w:vMerge w:val="continue"/>
            <w:noWrap/>
            <w:textDirection w:val="tbRlV"/>
          </w:tcPr>
          <w:p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630" w:type="dxa"/>
            <w:vMerge w:val="continue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9"/>
              </w:numPr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继续保持医师资格考试通过率在全国同类院校的领先地位。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教务处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09" w:type="dxa"/>
            <w:vMerge w:val="continue"/>
            <w:noWrap/>
            <w:textDirection w:val="tbRlV"/>
          </w:tcPr>
          <w:p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（十四）充分尊重中医药自身发展规律，加强科学研究，提升科技创新能力。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numPr>
                <w:ilvl w:val="0"/>
                <w:numId w:val="9"/>
              </w:numPr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建好国家各类中医药科技创新平台，以产业链、服务链布局创新链，完善中医药产学研用一体化创新模式。强化高层次人才引进培养投入，加强高规格传承发展平台和科技创新平台建设，努力提升科技创新水平和解决中医药发展难题的能力，促进成果转化，在中医药健康事业和经济社会发展中发挥更大作用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</w:tcPr>
          <w:p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（十五）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推进直属附属医院医教研协同发展，提升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医疗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服务能力。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34.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充分发挥学校医疗、科技、人才等资源优势，强化直属附属医院医疗特色，进一步完善临床教学管理体制改革，强化医院临床教学职能，推进现代医院管理制度建设，完善公立医院运行机制和人员激励机制，推动医教研深度触合发展，不断提升综合服务能力，在服务区域医疗健康事业中发挥示范作用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医院管理处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109" w:type="dxa"/>
            <w:vMerge w:val="continue"/>
            <w:noWrap/>
            <w:textDirection w:val="tbRlV"/>
          </w:tcPr>
          <w:p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（十六）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以学科建设为统领，强化内涵发展，提升核心竞争力。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35.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抢抓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“双一流”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建设发展机遇，以学科创新团队为抓手，进一步优化资源配置，加大一流学科建设力度，力争中医学、中药学等主干学科率先获得博士学位授予权，综合实力和办学水平全面提升。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学科建设办公室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研究生院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人事处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第一临床医学院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基础医学院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药学院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针灸推拿学院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109" w:type="dxa"/>
            <w:vMerge w:val="continue"/>
            <w:noWrap/>
            <w:textDirection w:val="tbRlV"/>
          </w:tcPr>
          <w:p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（十七）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充分利用区域资源优势，努力提升国际交流合作水平。 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36.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发挥陕西在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一带一路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建设中的区位优势及文化资源优势，加强中医药文化传播和成果应用推广，加大国际交流与合作力度，优化国际教育结构，不断提升学校国际影响力和知名度，为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一带一路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建设培养国际化中医药专门人才，促进中医药国际化发展。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国际合作交流处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党委宣传部</w:t>
            </w:r>
          </w:p>
          <w:p>
            <w:pPr>
              <w:pStyle w:val="6"/>
              <w:tabs>
                <w:tab w:val="left" w:pos="997"/>
              </w:tabs>
              <w:spacing w:line="40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中医药文化传承与发展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研究中心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109" w:type="dxa"/>
            <w:vMerge w:val="continue"/>
            <w:noWrap/>
            <w:textDirection w:val="tbRlV"/>
          </w:tcPr>
          <w:p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2630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（十八）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积极开展中医药发展战略研究，深度参与产教融合，促进中医药产业升级和结构调整。</w:t>
            </w:r>
          </w:p>
        </w:tc>
        <w:tc>
          <w:tcPr>
            <w:tcW w:w="7062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37.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与企业、医疗机构、科研机构等开展协同创新，完善中医药产学研一体化创新模式，加大推动中医药质量提升和中药产业高质量发展。</w:t>
            </w:r>
          </w:p>
        </w:tc>
        <w:tc>
          <w:tcPr>
            <w:tcW w:w="3014" w:type="dxa"/>
            <w:noWrap/>
            <w:vAlign w:val="center"/>
          </w:tcPr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对外合作发展办公室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科技处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第二附属医院</w:t>
            </w:r>
          </w:p>
          <w:p>
            <w:pPr>
              <w:pStyle w:val="6"/>
              <w:tabs>
                <w:tab w:val="left" w:pos="997"/>
              </w:tabs>
              <w:spacing w:line="35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制药厂</w:t>
            </w:r>
          </w:p>
        </w:tc>
      </w:tr>
    </w:tbl>
    <w:p>
      <w:pPr>
        <w:spacing w:line="600" w:lineRule="auto"/>
        <w:ind w:firstLine="630" w:firstLineChars="300"/>
        <w:jc w:val="left"/>
        <w:rPr>
          <w:rFonts w:ascii="宋体" w:hAnsi="宋体" w:cs="宋体"/>
          <w:i/>
          <w:iCs/>
        </w:rPr>
      </w:pPr>
      <w:r>
        <w:rPr>
          <w:rFonts w:hint="eastAsia" w:ascii="宋体" w:hAnsi="宋体" w:cs="宋体"/>
          <w:i/>
          <w:iCs/>
        </w:rPr>
        <w:t>注：负责部门第一部门为牵头单位。</w:t>
      </w: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pStyle w:val="2"/>
        <w:rPr>
          <w:rFonts w:hint="default"/>
        </w:rPr>
      </w:pPr>
    </w:p>
    <w:p/>
    <w:p>
      <w:pPr>
        <w:jc w:val="left"/>
        <w:rPr>
          <w:rFonts w:ascii="仿宋_GB2312" w:hAnsi="仿宋" w:eastAsia="仿宋_GB2312" w:cs="方正仿宋_GBK"/>
          <w:sz w:val="32"/>
          <w:szCs w:val="32"/>
        </w:rPr>
      </w:pPr>
      <w:r>
        <w:rPr>
          <w:rFonts w:hint="eastAsia" w:ascii="仿宋_GB2312" w:hAnsi="仿宋" w:eastAsia="仿宋_GB2312" w:cs="方正仿宋_GBK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华文中宋"/>
          <w:bCs/>
          <w:sz w:val="36"/>
          <w:szCs w:val="40"/>
        </w:rPr>
      </w:pPr>
      <w:r>
        <w:rPr>
          <w:rFonts w:hint="eastAsia" w:ascii="黑体" w:hAnsi="黑体" w:eastAsia="黑体" w:cs="华文中宋"/>
          <w:bCs/>
          <w:sz w:val="36"/>
          <w:szCs w:val="40"/>
        </w:rPr>
        <w:t>陕西中医药大学《落实省局共建协议实施方案》工程项目牵头责任单位一览表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0"/>
        <w:gridCol w:w="2893"/>
        <w:gridCol w:w="4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工程项目名称</w:t>
            </w:r>
          </w:p>
        </w:tc>
        <w:tc>
          <w:tcPr>
            <w:tcW w:w="2893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牵头单位</w:t>
            </w:r>
          </w:p>
        </w:tc>
        <w:tc>
          <w:tcPr>
            <w:tcW w:w="4878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一、党建引领工程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党委组织部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党委宣传部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纪委、监察专员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办公室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（一）全面从严治党主体责任项目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（二）思想火炬计划项目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党委宣传部（意识形态工作领导小组办公室）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（三）党组织对标争先项目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（四）管理能力提升计划项目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党委组织部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（五）党风廉政建设项目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纪委、监察专员办公室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二、卓越人才培养工程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学生工作部、学生处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教务处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研究生院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（六）“新时代铸魂育人”体系建设项目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学生工作部、学生处、团委、各院（系、部）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（七）一流专业建设计划项目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教务处、各院（系、部）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（八）一流课程建设计划项目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教务处、各院（系、部）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（九）卓越中医人才培养计划项目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教务处、第一临床医学院中医系、针灸推拿学院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（十）研究生质量提升项目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研究生院、各院（系、部）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三、学科内涵提升工程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学科建设办公室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（十一）国内一流学科建设项目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学科建设办公室、相关部门、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各院（系、部）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（十二）省级一流学科建设项目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（十三）国内一流学科创新团队建设项目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（十四）前沿交叉学科建设项目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四、一流教师队伍建设工程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人事处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（十五）师德师风建设项目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人事处、各院（系、部）、各部门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（十六）人才引育计划项目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（十七）人事制度改革项目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五、科技创新推进工程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科技处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（十八）创新人才体系建设项目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科技处、研究生院、教师发展中心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（十九）高层次项目帮扶计划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科技处、各院（系、部）、</w:t>
            </w:r>
            <w:r>
              <w:rPr>
                <w:rFonts w:hint="eastAsia" w:ascii="仿宋" w:hAnsi="仿宋" w:eastAsia="仿宋"/>
                <w:sz w:val="24"/>
              </w:rPr>
              <w:t>两所</w:t>
            </w:r>
            <w:r>
              <w:rPr>
                <w:rFonts w:hint="eastAsia" w:ascii="仿宋" w:hAnsi="仿宋" w:eastAsia="仿宋" w:cs="方正仿宋_GBK"/>
                <w:sz w:val="24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（二十）平台科研内涵建设项目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科技处、各研究院、各中心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（二十一）成果转化孵育项目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科技处、科技成果转移转化中心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（二十二）大学生育苗计划项目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（二十三）临床科研助理计划项目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</w:t>
            </w:r>
            <w:r>
              <w:rPr>
                <w:rFonts w:hint="eastAsia" w:ascii="仿宋" w:hAnsi="仿宋" w:eastAsia="仿宋"/>
                <w:sz w:val="24"/>
              </w:rPr>
              <w:t>两所</w:t>
            </w:r>
            <w:r>
              <w:rPr>
                <w:rFonts w:hint="eastAsia" w:ascii="仿宋" w:hAnsi="仿宋" w:eastAsia="仿宋" w:cs="方正仿宋_GBK"/>
                <w:sz w:val="24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六、附属医院精进工程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医院管理处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（二十四）区域医疗中心建设项目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附属医院、第二附属医院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（二十五）国家中医疫病防治基地建设项目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（二十六）中西医协同“旗舰”医院建设项目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七、特色文化示范工程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党委宣传部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党委校长办公室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（二十七）法治文化建设项目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党委校长办公室（法治办）、全体部门、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各院（系、部）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（二十八）中医药文化传承项目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医史博物馆、附属医院、第二附属医院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（二十九）博物馆建设项目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医史博物馆、基建处、计划财务处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八、教育信息化升级工程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信息化建设管理处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310" w:type="dxa"/>
            <w:vAlign w:val="center"/>
          </w:tcPr>
          <w:p>
            <w:pPr>
              <w:spacing w:before="93" w:beforeLines="30" w:after="93" w:afterLines="30"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（三十）教育“新基建”计划项目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信息化建设管理处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310" w:type="dxa"/>
            <w:vAlign w:val="center"/>
          </w:tcPr>
          <w:p>
            <w:pPr>
              <w:spacing w:before="93" w:beforeLines="30" w:after="93" w:afterLines="30"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（三十一）“互联网+教育”平台建设计划项目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4878" w:type="dxa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信息化建设管理处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九、对外合作拓展工程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国际合作交流处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（三十二）师生海外研修项目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人事处、教师发展中心、研究生院、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学生工作部、学生处、各院（系、部）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（三十三）海外中心建设项目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两所</w:t>
            </w:r>
            <w:r>
              <w:rPr>
                <w:rFonts w:hint="eastAsia" w:ascii="仿宋" w:hAnsi="仿宋" w:eastAsia="仿宋" w:cs="方正仿宋_GBK"/>
                <w:sz w:val="24"/>
              </w:rPr>
              <w:t>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（三十四）中外合作办学和境外办学项目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研究生院、教务处、相关院（系、部）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十、基础设施改善提升工程</w:t>
            </w:r>
          </w:p>
        </w:tc>
        <w:tc>
          <w:tcPr>
            <w:tcW w:w="2893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计划财务处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基建处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后勤保障处</w:t>
            </w: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（三十五）计划财务保障项目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（三十六）新校区拓展项目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发展规划处、基建处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（三十七）基础设施建设项目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基建处、后勤保障处、信息化建设管理处、科技处、医史馆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10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（三十八）校园环境改造提升项目</w:t>
            </w:r>
          </w:p>
        </w:tc>
        <w:tc>
          <w:tcPr>
            <w:tcW w:w="2893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4878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后勤保障处、基建处、学生处、保卫处</w:t>
            </w:r>
          </w:p>
        </w:tc>
      </w:tr>
    </w:tbl>
    <w:p>
      <w:pPr>
        <w:spacing w:after="156" w:afterLines="50" w:line="120" w:lineRule="auto"/>
        <w:jc w:val="left"/>
      </w:pPr>
      <w:r>
        <w:rPr>
          <w:rFonts w:hint="eastAsia" w:ascii="仿宋_GB2312" w:hAnsi="仿宋" w:eastAsia="仿宋_GB2312" w:cs="方正仿宋_GBK"/>
          <w:sz w:val="32"/>
          <w:szCs w:val="32"/>
        </w:rPr>
        <w:t>附件3</w:t>
      </w:r>
    </w:p>
    <w:p>
      <w:pPr>
        <w:pStyle w:val="2"/>
        <w:jc w:val="center"/>
        <w:rPr>
          <w:rFonts w:hint="default" w:ascii="黑体" w:hAnsi="黑体" w:eastAsia="黑体" w:cs="华文中宋"/>
          <w:b w:val="0"/>
          <w:bCs/>
          <w:kern w:val="2"/>
          <w:sz w:val="36"/>
          <w:szCs w:val="40"/>
        </w:rPr>
      </w:pPr>
      <w:r>
        <w:rPr>
          <w:rFonts w:ascii="黑体" w:hAnsi="黑体" w:eastAsia="黑体" w:cs="华文中宋"/>
          <w:b w:val="0"/>
          <w:bCs/>
          <w:kern w:val="2"/>
          <w:sz w:val="36"/>
          <w:szCs w:val="40"/>
        </w:rPr>
        <w:t>《陕西中医药大学落实省局共建协议情况进度表》</w:t>
      </w:r>
    </w:p>
    <w:tbl>
      <w:tblPr>
        <w:tblStyle w:val="4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7"/>
        <w:gridCol w:w="2758"/>
        <w:gridCol w:w="3150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工程项目名称</w:t>
            </w:r>
          </w:p>
        </w:tc>
        <w:tc>
          <w:tcPr>
            <w:tcW w:w="2758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牵头单位</w:t>
            </w:r>
          </w:p>
        </w:tc>
        <w:tc>
          <w:tcPr>
            <w:tcW w:w="3150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责任单位</w:t>
            </w:r>
          </w:p>
        </w:tc>
        <w:tc>
          <w:tcPr>
            <w:tcW w:w="3546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进展及完成情况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一、党建引领工程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党委组织部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党委宣传部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纪委、监察专员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办公室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（一）全面从严治党主体责任项目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党委组织部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（二）思想火炬计划项目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 xml:space="preserve">党委宣传部（意识形态工作领导小组办公室） 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（三）党组织对标争先项目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党委组织部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（四）管理能力提升计划项目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党委组织部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（五）党风廉政建设项目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纪委、监察专员办公室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二、卓越人才培养工程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学生工作部、学生处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教务处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研究生院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（六）“新时代铸魂育人”体系建设项目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学生工作部、学生处、团委、各院（系、部）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（七）一流专业建设计划项目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教务处、各院（系、部）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（八）一流课程建设计划项目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教务处、各院（系、部）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（九）卓越中医人才培养计划项目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教务处、第一临床医学院中医系、针灸推拿学院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（十）研究生质量提升项目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研究生院、各院（系、部）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三、学科内涵提升工程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学科建设办公室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（十一）国内一流学科建设项目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学科建设办公室、相关部门、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各院（系、部）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（十二）省级一流学科建设项目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（十三）国内一流学科创新团队建设项目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（十四）前沿交叉学科建设项目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四、一流教师队伍建设工程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人事处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（十五）师德师风建设项目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人事处、各院（系、部）、各部门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（十六）人才引育计划项目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（十七）人事制度改革项目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五、科技创新推进工程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科技处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（十八）创新人才体系建设项目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科技处、研究生院、教师发展中心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（十九）高层次项目帮扶计划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科技处、各院（系、部）、</w:t>
            </w:r>
            <w:r>
              <w:rPr>
                <w:rFonts w:hint="eastAsia" w:ascii="仿宋" w:hAnsi="仿宋" w:eastAsia="仿宋"/>
                <w:sz w:val="24"/>
              </w:rPr>
              <w:t>两所</w:t>
            </w:r>
            <w:r>
              <w:rPr>
                <w:rFonts w:hint="eastAsia" w:ascii="仿宋" w:hAnsi="仿宋" w:eastAsia="仿宋" w:cs="方正仿宋_GBK"/>
                <w:sz w:val="24"/>
              </w:rPr>
              <w:t>附属医院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（二十）平台科研内涵建设项目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科技处、各研究院、各中心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（二十一）成果转化孵育项目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科技处、科技成果转移转化中心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（二十二）大学生育苗计划项目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科技处、教务处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（二十三）临床科研助理计划项目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科技处、</w:t>
            </w:r>
            <w:r>
              <w:rPr>
                <w:rFonts w:hint="eastAsia" w:ascii="仿宋" w:hAnsi="仿宋" w:eastAsia="仿宋"/>
                <w:sz w:val="24"/>
              </w:rPr>
              <w:t>两所</w:t>
            </w:r>
            <w:r>
              <w:rPr>
                <w:rFonts w:hint="eastAsia" w:ascii="仿宋" w:hAnsi="仿宋" w:eastAsia="仿宋" w:cs="方正仿宋_GBK"/>
                <w:sz w:val="24"/>
              </w:rPr>
              <w:t>附属医院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六、附属医院精进工程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医院管理处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（二十四）区域医疗中心建设项目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附属医院、第二附属医院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（二十五）国家中医疫病防治基地建设项目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附属医院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（二十六）中西医协同“旗舰”医院建设项目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第二附属医院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七、特色文化示范工程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党委宣传部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党委校长办公室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（二十七）法治文化建设项目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党委校长办公室（法治办）、全体部门、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各院（系、部）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（二十八）中医药文化传承项目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医史博物馆、附属医院、第二附属医院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（二十九）博物馆建设项目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医史博物馆、基建处、计划财务处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八、教育信息化升级工程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信息化建设管理处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717" w:type="dxa"/>
            <w:vAlign w:val="center"/>
          </w:tcPr>
          <w:p>
            <w:pPr>
              <w:spacing w:before="93" w:beforeLines="30" w:after="93" w:afterLines="30"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（三十）教育“新基建”计划项目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信息化建设管理处</w:t>
            </w:r>
          </w:p>
        </w:tc>
        <w:tc>
          <w:tcPr>
            <w:tcW w:w="3546" w:type="dxa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17" w:type="dxa"/>
            <w:vAlign w:val="center"/>
          </w:tcPr>
          <w:p>
            <w:pPr>
              <w:spacing w:before="93" w:beforeLines="30" w:after="93" w:afterLines="30"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（三十一）“互联网+教育”平台建设计划项目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150" w:type="dxa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信息化建设管理处</w:t>
            </w:r>
          </w:p>
        </w:tc>
        <w:tc>
          <w:tcPr>
            <w:tcW w:w="3546" w:type="dxa"/>
            <w:vAlign w:val="center"/>
          </w:tcPr>
          <w:p>
            <w:pPr>
              <w:spacing w:before="93" w:beforeLines="30" w:after="93" w:afterLines="30" w:line="480" w:lineRule="auto"/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九、对外合作拓展工程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国际合作交流处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（三十二）师生海外研修项目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人事处、教师发展中心、研究生院、</w:t>
            </w:r>
          </w:p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学生工作部、学生处、各院（系、部）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（三十三）海外中心建设项目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两所</w:t>
            </w:r>
            <w:r>
              <w:rPr>
                <w:rFonts w:hint="eastAsia" w:ascii="仿宋" w:hAnsi="仿宋" w:eastAsia="仿宋" w:cs="方正仿宋_GBK"/>
                <w:sz w:val="24"/>
              </w:rPr>
              <w:t>附属医院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（三十四）中外合作办学和境外办学项目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研究生院、教务处、相关院（系、部）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十、基础设施改善提升工程</w:t>
            </w:r>
          </w:p>
        </w:tc>
        <w:tc>
          <w:tcPr>
            <w:tcW w:w="2758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计划财务处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基建处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方正仿宋_GBK"/>
                <w:b/>
                <w:bCs/>
                <w:sz w:val="28"/>
                <w:szCs w:val="28"/>
              </w:rPr>
              <w:t>后勤保障处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（三十五）计划财务保障项目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计划财务处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（三十六）新校区拓展项目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发展规划处、基建处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（三十七）基础设施建设项目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基建处、后勤保障处、信息化建设管理处、科技处、医史馆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17" w:type="dxa"/>
            <w:vAlign w:val="center"/>
          </w:tcPr>
          <w:p>
            <w:pPr>
              <w:spacing w:line="480" w:lineRule="auto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（三十八）校园环境改造提升项目</w:t>
            </w:r>
          </w:p>
        </w:tc>
        <w:tc>
          <w:tcPr>
            <w:tcW w:w="2758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  <w:r>
              <w:rPr>
                <w:rFonts w:hint="eastAsia" w:ascii="仿宋" w:hAnsi="仿宋" w:eastAsia="仿宋" w:cs="方正仿宋_GBK"/>
                <w:sz w:val="24"/>
              </w:rPr>
              <w:t>后勤保障处、基建处、学生处、保卫处</w:t>
            </w:r>
          </w:p>
        </w:tc>
        <w:tc>
          <w:tcPr>
            <w:tcW w:w="3546" w:type="dxa"/>
            <w:vAlign w:val="center"/>
          </w:tcPr>
          <w:p>
            <w:pPr>
              <w:jc w:val="center"/>
              <w:rPr>
                <w:rFonts w:ascii="仿宋" w:hAnsi="仿宋" w:eastAsia="仿宋" w:cs="方正仿宋_GBK"/>
                <w:sz w:val="24"/>
              </w:rPr>
            </w:pPr>
          </w:p>
        </w:tc>
      </w:tr>
    </w:tbl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1BD468-36C7-4E57-A68C-36CAA58DA2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7D77B8E1-DE9D-454A-8EFD-B7289B220BC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F9A1F9E-C74E-4F32-98D2-B3FCE1569E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EDF0323-F1E4-47C9-8F34-BEC74FC560E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9B84923-D73E-4C51-A543-9CF3138E496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4A44C5DC-9FA4-4575-A34E-6E525F33EF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560079"/>
    </w:sdtPr>
    <w:sdtContent>
      <w:p>
        <w:pPr>
          <w:pStyle w:val="3"/>
          <w:numPr>
            <w:ilvl w:val="0"/>
            <w:numId w:val="1"/>
          </w:numPr>
          <w:jc w:val="right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DDDAF"/>
    <w:multiLevelType w:val="singleLevel"/>
    <w:tmpl w:val="962DDDAF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9DFA2AE6"/>
    <w:multiLevelType w:val="singleLevel"/>
    <w:tmpl w:val="9DFA2AE6"/>
    <w:lvl w:ilvl="0" w:tentative="0">
      <w:start w:val="17"/>
      <w:numFmt w:val="decimal"/>
      <w:suff w:val="space"/>
      <w:lvlText w:val="%1."/>
      <w:lvlJc w:val="left"/>
    </w:lvl>
  </w:abstractNum>
  <w:abstractNum w:abstractNumId="2">
    <w:nsid w:val="D9A98DE2"/>
    <w:multiLevelType w:val="singleLevel"/>
    <w:tmpl w:val="D9A98DE2"/>
    <w:lvl w:ilvl="0" w:tentative="0">
      <w:start w:val="24"/>
      <w:numFmt w:val="decimal"/>
      <w:suff w:val="space"/>
      <w:lvlText w:val="%1."/>
      <w:lvlJc w:val="left"/>
    </w:lvl>
  </w:abstractNum>
  <w:abstractNum w:abstractNumId="3">
    <w:nsid w:val="DCA437E5"/>
    <w:multiLevelType w:val="singleLevel"/>
    <w:tmpl w:val="DCA437E5"/>
    <w:lvl w:ilvl="0" w:tentative="0">
      <w:start w:val="10"/>
      <w:numFmt w:val="decimal"/>
      <w:suff w:val="space"/>
      <w:lvlText w:val="%1."/>
      <w:lvlJc w:val="left"/>
    </w:lvl>
  </w:abstractNum>
  <w:abstractNum w:abstractNumId="4">
    <w:nsid w:val="DCE71C1C"/>
    <w:multiLevelType w:val="singleLevel"/>
    <w:tmpl w:val="DCE71C1C"/>
    <w:lvl w:ilvl="0" w:tentative="0">
      <w:start w:val="27"/>
      <w:numFmt w:val="decimal"/>
      <w:suff w:val="space"/>
      <w:lvlText w:val="%1."/>
      <w:lvlJc w:val="left"/>
    </w:lvl>
  </w:abstractNum>
  <w:abstractNum w:abstractNumId="5">
    <w:nsid w:val="E2A631EB"/>
    <w:multiLevelType w:val="singleLevel"/>
    <w:tmpl w:val="E2A631EB"/>
    <w:lvl w:ilvl="0" w:tentative="0">
      <w:start w:val="20"/>
      <w:numFmt w:val="decimal"/>
      <w:suff w:val="space"/>
      <w:lvlText w:val="%1."/>
      <w:lvlJc w:val="left"/>
    </w:lvl>
  </w:abstractNum>
  <w:abstractNum w:abstractNumId="6">
    <w:nsid w:val="ECD26A66"/>
    <w:multiLevelType w:val="singleLevel"/>
    <w:tmpl w:val="ECD26A66"/>
    <w:lvl w:ilvl="0" w:tentative="0">
      <w:start w:val="31"/>
      <w:numFmt w:val="decimal"/>
      <w:suff w:val="space"/>
      <w:lvlText w:val="%1."/>
      <w:lvlJc w:val="left"/>
    </w:lvl>
  </w:abstractNum>
  <w:abstractNum w:abstractNumId="7">
    <w:nsid w:val="01C46B3C"/>
    <w:multiLevelType w:val="multilevel"/>
    <w:tmpl w:val="01C46B3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0E5CEB7E"/>
    <w:multiLevelType w:val="singleLevel"/>
    <w:tmpl w:val="0E5CEB7E"/>
    <w:lvl w:ilvl="0" w:tentative="0">
      <w:start w:val="5"/>
      <w:numFmt w:val="decimal"/>
      <w:suff w:val="space"/>
      <w:lvlText w:val="%1."/>
      <w:lvlJc w:val="left"/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DhlZDA5NWM0MDdkZWJiYzM3NmVhMjU3OGU2MDgifQ=="/>
  </w:docVars>
  <w:rsids>
    <w:rsidRoot w:val="31E92704"/>
    <w:rsid w:val="00084932"/>
    <w:rsid w:val="002740DE"/>
    <w:rsid w:val="00426733"/>
    <w:rsid w:val="004837CD"/>
    <w:rsid w:val="00522079"/>
    <w:rsid w:val="005D193C"/>
    <w:rsid w:val="00716D98"/>
    <w:rsid w:val="00725ED1"/>
    <w:rsid w:val="0089781E"/>
    <w:rsid w:val="008C5154"/>
    <w:rsid w:val="00B11B5B"/>
    <w:rsid w:val="00B149E2"/>
    <w:rsid w:val="00BA3899"/>
    <w:rsid w:val="00DF1606"/>
    <w:rsid w:val="00FB2C75"/>
    <w:rsid w:val="0A7632E7"/>
    <w:rsid w:val="159C0E6F"/>
    <w:rsid w:val="1E1A46A9"/>
    <w:rsid w:val="26370E8B"/>
    <w:rsid w:val="2D8B2BC1"/>
    <w:rsid w:val="31E92704"/>
    <w:rsid w:val="60FD2F14"/>
    <w:rsid w:val="7E57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 text|1"/>
    <w:basedOn w:val="1"/>
    <w:qFormat/>
    <w:uiPriority w:val="0"/>
    <w:pPr>
      <w:spacing w:line="420" w:lineRule="auto"/>
      <w:ind w:firstLine="380"/>
    </w:pPr>
    <w:rPr>
      <w:rFonts w:ascii="宋体" w:hAnsi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6244</Words>
  <Characters>6311</Characters>
  <Lines>50</Lines>
  <Paragraphs>14</Paragraphs>
  <TotalTime>2</TotalTime>
  <ScaleCrop>false</ScaleCrop>
  <LinksUpToDate>false</LinksUpToDate>
  <CharactersWithSpaces>6337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2022-06-20T02:45:00Z</dcterms:created>
  <dc:creator>lenovo</dc:creator>
  <cp:lastModifiedBy>高娟</cp:lastModifiedBy>
  <dcterms:modified xsi:type="dcterms:W3CDTF">2024-04-10T08:05:53Z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D347A6DF67D247ACB8056597553A825F_13</vt:lpwstr>
  </property>
</Properties>
</file>