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5" w:type="dxa"/>
        <w:tblCellMar>
          <w:left w:w="0" w:type="dxa"/>
          <w:right w:w="0" w:type="dxa"/>
        </w:tblCellMar>
        <w:tblLook w:val="04A0"/>
      </w:tblPr>
      <w:tblGrid>
        <w:gridCol w:w="8606"/>
      </w:tblGrid>
      <w:tr w:rsidR="00023E92" w:rsidRPr="00023E92" w:rsidTr="00023E92">
        <w:trPr>
          <w:tblCellSpacing w:w="75" w:type="dxa"/>
        </w:trPr>
        <w:tc>
          <w:tcPr>
            <w:tcW w:w="0" w:type="auto"/>
            <w:vAlign w:val="center"/>
            <w:hideMark/>
          </w:tcPr>
          <w:p w:rsidR="00023E92" w:rsidRPr="00023E92" w:rsidRDefault="00023E92" w:rsidP="00023E92">
            <w:pPr>
              <w:widowControl/>
              <w:jc w:val="center"/>
              <w:rPr>
                <w:rFonts w:ascii="Simsun" w:eastAsia="宋体" w:hAnsi="Simsun" w:cs="宋体"/>
                <w:kern w:val="0"/>
                <w:sz w:val="27"/>
                <w:szCs w:val="27"/>
              </w:rPr>
            </w:pPr>
            <w:r w:rsidRPr="007944FC">
              <w:rPr>
                <w:rFonts w:ascii="FZXiaoBiaoSong-B05S" w:eastAsia="宋体" w:hAnsi="FZXiaoBiaoSong-B05S" w:cs="宋体"/>
                <w:kern w:val="0"/>
                <w:sz w:val="44"/>
              </w:rPr>
              <w:t>《中华人民共和国中医药法》全文</w:t>
            </w:r>
          </w:p>
        </w:tc>
      </w:tr>
      <w:tr w:rsidR="00023E92" w:rsidRPr="00023E92" w:rsidTr="00023E92">
        <w:trPr>
          <w:tblCellSpacing w:w="75" w:type="dxa"/>
        </w:trPr>
        <w:tc>
          <w:tcPr>
            <w:tcW w:w="0" w:type="auto"/>
            <w:vAlign w:val="center"/>
            <w:hideMark/>
          </w:tcPr>
          <w:p w:rsidR="00023E92" w:rsidRPr="00023E92" w:rsidRDefault="00023E92" w:rsidP="00023E92">
            <w:pPr>
              <w:widowControl/>
              <w:jc w:val="center"/>
              <w:rPr>
                <w:rFonts w:ascii="Simsun" w:eastAsia="宋体" w:hAnsi="Simsun" w:cs="宋体"/>
                <w:color w:val="000000"/>
                <w:kern w:val="0"/>
                <w:sz w:val="27"/>
                <w:szCs w:val="27"/>
              </w:rPr>
            </w:pPr>
          </w:p>
        </w:tc>
      </w:tr>
      <w:tr w:rsidR="00023E92" w:rsidRPr="00023E92" w:rsidTr="00023E92">
        <w:trPr>
          <w:tblCellSpacing w:w="75" w:type="dxa"/>
        </w:trPr>
        <w:tc>
          <w:tcPr>
            <w:tcW w:w="0" w:type="auto"/>
            <w:vAlign w:val="center"/>
            <w:hideMark/>
          </w:tcPr>
          <w:p w:rsidR="00023E92" w:rsidRPr="00023E92" w:rsidRDefault="00023E92" w:rsidP="00023E92">
            <w:pPr>
              <w:widowControl/>
              <w:jc w:val="left"/>
              <w:rPr>
                <w:rFonts w:ascii="Simsun" w:eastAsia="宋体" w:hAnsi="Simsun" w:cs="宋体"/>
                <w:color w:val="000000"/>
                <w:kern w:val="0"/>
                <w:sz w:val="27"/>
                <w:szCs w:val="27"/>
              </w:rPr>
            </w:pPr>
          </w:p>
        </w:tc>
      </w:tr>
    </w:tbl>
    <w:p w:rsidR="00023E92" w:rsidRPr="00023E92" w:rsidRDefault="00023E92" w:rsidP="00023E92">
      <w:pPr>
        <w:widowControl/>
        <w:jc w:val="left"/>
        <w:rPr>
          <w:rFonts w:ascii="宋体" w:eastAsia="宋体" w:hAnsi="宋体" w:cs="宋体"/>
          <w:vanish/>
          <w:kern w:val="0"/>
          <w:sz w:val="24"/>
          <w:szCs w:val="24"/>
        </w:rPr>
      </w:pPr>
    </w:p>
    <w:tbl>
      <w:tblPr>
        <w:tblW w:w="5000" w:type="pct"/>
        <w:tblCellSpacing w:w="75" w:type="dxa"/>
        <w:tblCellMar>
          <w:left w:w="0" w:type="dxa"/>
          <w:right w:w="0" w:type="dxa"/>
        </w:tblCellMar>
        <w:tblLook w:val="04A0"/>
      </w:tblPr>
      <w:tblGrid>
        <w:gridCol w:w="8606"/>
      </w:tblGrid>
      <w:tr w:rsidR="00023E92" w:rsidRPr="00023E92" w:rsidTr="00023E92">
        <w:trPr>
          <w:tblCellSpacing w:w="75" w:type="dxa"/>
        </w:trPr>
        <w:tc>
          <w:tcPr>
            <w:tcW w:w="0" w:type="auto"/>
            <w:vAlign w:val="center"/>
            <w:hideMark/>
          </w:tcPr>
          <w:p w:rsidR="00023E92" w:rsidRPr="00023E92" w:rsidRDefault="00023E92" w:rsidP="00023E92">
            <w:pPr>
              <w:widowControl/>
              <w:jc w:val="right"/>
              <w:rPr>
                <w:rFonts w:ascii="Simsun" w:eastAsia="宋体" w:hAnsi="Simsun" w:cs="宋体"/>
                <w:color w:val="000000"/>
                <w:kern w:val="0"/>
                <w:sz w:val="27"/>
                <w:szCs w:val="27"/>
              </w:rPr>
            </w:pPr>
          </w:p>
        </w:tc>
      </w:tr>
      <w:tr w:rsidR="00023E92" w:rsidRPr="00023E92" w:rsidTr="00023E92">
        <w:trPr>
          <w:tblCellSpacing w:w="75" w:type="dxa"/>
        </w:trPr>
        <w:tc>
          <w:tcPr>
            <w:tcW w:w="0" w:type="auto"/>
            <w:vAlign w:val="center"/>
            <w:hideMark/>
          </w:tcPr>
          <w:p w:rsidR="00023E92" w:rsidRPr="00023E92" w:rsidRDefault="00023E92" w:rsidP="00023E92">
            <w:pPr>
              <w:widowControl/>
              <w:spacing w:before="100" w:beforeAutospacing="1" w:after="100" w:afterAutospacing="1"/>
              <w:jc w:val="left"/>
              <w:rPr>
                <w:rFonts w:ascii="仿宋_GB2312" w:eastAsia="仿宋_GB2312" w:hAnsi="仿宋_GB2312" w:cs="宋体"/>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12</w:t>
            </w:r>
            <w:r w:rsidRPr="00023E92">
              <w:rPr>
                <w:rFonts w:ascii="仿宋_GB2312" w:eastAsia="仿宋_GB2312" w:hAnsi="仿宋_GB2312" w:cs="宋体" w:hint="eastAsia"/>
                <w:color w:val="000000"/>
                <w:kern w:val="0"/>
                <w:sz w:val="32"/>
                <w:szCs w:val="32"/>
              </w:rPr>
              <w:t>月25日下午，第十二届全国人大常委会第二十五次会议在京闭幕，会议表决通过了《中华人民共和国中医药法》，该法将于2017年7月1日正式实施。</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中国人大网于2016年12月25日17点22分发布消息：</w:t>
            </w:r>
          </w:p>
          <w:p w:rsidR="00023E92" w:rsidRPr="00023E92" w:rsidRDefault="00023E92" w:rsidP="00023E92">
            <w:pPr>
              <w:widowControl/>
              <w:spacing w:before="100" w:beforeAutospacing="1" w:after="100" w:afterAutospacing="1"/>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27"/>
                <w:szCs w:val="27"/>
              </w:rPr>
              <w:t>中华人民共和国主席令</w:t>
            </w:r>
          </w:p>
          <w:p w:rsidR="00023E92" w:rsidRPr="00023E92" w:rsidRDefault="00023E92" w:rsidP="00023E92">
            <w:pPr>
              <w:widowControl/>
              <w:spacing w:before="100" w:beforeAutospacing="1" w:after="100" w:afterAutospacing="1"/>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27"/>
                <w:szCs w:val="27"/>
              </w:rPr>
              <w:t>第五十九号</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《中华人民共和国中医药法》已由中华人民共和国第十二届全国人民代表大会常务委员会第二十五次会议于2016年12月25日通过，现予公布，自2017年7月1日起施行。</w:t>
            </w:r>
          </w:p>
          <w:p w:rsidR="00023E92" w:rsidRPr="00023E92" w:rsidRDefault="00023E92" w:rsidP="00023E92">
            <w:pPr>
              <w:widowControl/>
              <w:spacing w:before="100" w:beforeAutospacing="1" w:after="100" w:afterAutospacing="1"/>
              <w:jc w:val="righ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中华人民共和国主席 习近平</w:t>
            </w:r>
          </w:p>
          <w:p w:rsidR="00023E92" w:rsidRPr="00023E92" w:rsidRDefault="00023E92" w:rsidP="00023E92">
            <w:pPr>
              <w:widowControl/>
              <w:spacing w:before="100" w:beforeAutospacing="1" w:after="100" w:afterAutospacing="1"/>
              <w:jc w:val="righ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2016</w:t>
            </w:r>
            <w:r w:rsidRPr="00023E92">
              <w:rPr>
                <w:rFonts w:ascii="仿宋_GB2312" w:eastAsia="仿宋_GB2312" w:hAnsi="仿宋_GB2312" w:cs="宋体" w:hint="eastAsia"/>
                <w:color w:val="000000"/>
                <w:kern w:val="0"/>
                <w:sz w:val="32"/>
                <w:szCs w:val="32"/>
              </w:rPr>
              <w:t>年12月25日</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20"/>
                <w:szCs w:val="20"/>
              </w:rPr>
              <w:t>    </w:t>
            </w:r>
            <w:r w:rsidRPr="00023E92">
              <w:rPr>
                <w:rFonts w:ascii="仿宋_GB2312" w:eastAsia="仿宋_GB2312" w:hAnsi="仿宋_GB2312" w:cs="宋体" w:hint="eastAsia"/>
                <w:color w:val="000000"/>
                <w:kern w:val="0"/>
                <w:sz w:val="32"/>
                <w:szCs w:val="32"/>
              </w:rPr>
              <w:t>至此，《中华人民共和国中医药法》正式公布，全文如下：</w:t>
            </w:r>
          </w:p>
          <w:p w:rsidR="00023E92" w:rsidRPr="00023E92" w:rsidRDefault="00023E92" w:rsidP="00023E92">
            <w:pPr>
              <w:widowControl/>
              <w:spacing w:before="100" w:beforeAutospacing="1" w:after="100" w:afterAutospacing="1"/>
              <w:jc w:val="center"/>
              <w:outlineLvl w:val="2"/>
              <w:rPr>
                <w:rFonts w:ascii="仿宋_GB2312" w:eastAsia="仿宋_GB2312" w:hAnsi="仿宋_GB2312" w:cs="宋体" w:hint="eastAsia"/>
                <w:b/>
                <w:bCs/>
                <w:color w:val="000000"/>
                <w:kern w:val="0"/>
                <w:sz w:val="27"/>
                <w:szCs w:val="27"/>
              </w:rPr>
            </w:pPr>
            <w:r w:rsidRPr="00023E92">
              <w:rPr>
                <w:rFonts w:ascii="仿宋_GB2312" w:eastAsia="仿宋_GB2312" w:hAnsi="仿宋_GB2312" w:cs="宋体" w:hint="eastAsia"/>
                <w:b/>
                <w:bCs/>
                <w:color w:val="000000"/>
                <w:kern w:val="0"/>
                <w:sz w:val="27"/>
                <w:szCs w:val="27"/>
              </w:rPr>
              <w:lastRenderedPageBreak/>
              <w:t>中华人民共和国中医药法</w:t>
            </w:r>
          </w:p>
          <w:p w:rsidR="00023E92" w:rsidRPr="00023E92" w:rsidRDefault="00023E92" w:rsidP="00023E92">
            <w:pPr>
              <w:widowControl/>
              <w:spacing w:before="100" w:beforeAutospacing="1" w:after="100" w:afterAutospacing="1"/>
              <w:jc w:val="center"/>
              <w:outlineLvl w:val="2"/>
              <w:rPr>
                <w:rFonts w:ascii="仿宋_GB2312" w:eastAsia="仿宋_GB2312" w:hAnsi="仿宋_GB2312" w:cs="宋体" w:hint="eastAsia"/>
                <w:b/>
                <w:bCs/>
                <w:color w:val="000000"/>
                <w:kern w:val="0"/>
                <w:sz w:val="27"/>
                <w:szCs w:val="27"/>
              </w:rPr>
            </w:pPr>
            <w:r w:rsidRPr="00023E92">
              <w:rPr>
                <w:rFonts w:ascii="仿宋_GB2312" w:eastAsia="仿宋_GB2312" w:hAnsi="仿宋_GB2312" w:cs="宋体" w:hint="eastAsia"/>
                <w:b/>
                <w:bCs/>
                <w:color w:val="000000"/>
                <w:kern w:val="0"/>
                <w:szCs w:val="21"/>
              </w:rPr>
              <w:t>（2016年12月25日第十二届全国人民代表大会常务委员会第二十五次会议通过）</w:t>
            </w:r>
          </w:p>
          <w:p w:rsidR="00023E92" w:rsidRPr="00023E92" w:rsidRDefault="00023E92" w:rsidP="00023E92">
            <w:pPr>
              <w:widowControl/>
              <w:spacing w:before="100" w:beforeAutospacing="1" w:after="100" w:afterAutospacing="1"/>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目</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录</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第一章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总</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则</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第二章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中医药服务</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第三章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中药保护与发展</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第四章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中医药人才培养</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第五章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中医药科学研究</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第六章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中医药传承与文化传播</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第七章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保障措施</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第八章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法律责任</w:t>
            </w:r>
          </w:p>
          <w:p w:rsidR="00023E92" w:rsidRPr="00023E92" w:rsidRDefault="00023E92" w:rsidP="00023E92">
            <w:pPr>
              <w:widowControl/>
              <w:spacing w:before="100" w:beforeAutospacing="1" w:after="100" w:afterAutospacing="1"/>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第九章</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附</w:t>
            </w:r>
            <w:r w:rsidRPr="00023E92">
              <w:rPr>
                <w:rFonts w:ascii="宋体" w:eastAsia="宋体" w:hAnsi="宋体" w:cs="宋体" w:hint="eastAsia"/>
                <w:color w:val="000000"/>
                <w:kern w:val="0"/>
                <w:sz w:val="32"/>
                <w:szCs w:val="32"/>
              </w:rPr>
              <w:t>   </w:t>
            </w:r>
            <w:r w:rsidRPr="00023E92">
              <w:rPr>
                <w:rFonts w:ascii="仿宋_GB2312" w:eastAsia="仿宋_GB2312" w:hAnsi="仿宋_GB2312" w:cs="仿宋_GB2312" w:hint="eastAsia"/>
                <w:color w:val="000000"/>
                <w:kern w:val="0"/>
                <w:sz w:val="32"/>
                <w:szCs w:val="32"/>
              </w:rPr>
              <w:t xml:space="preserve"> </w:t>
            </w:r>
            <w:r w:rsidRPr="00023E92">
              <w:rPr>
                <w:rFonts w:ascii="仿宋_GB2312" w:eastAsia="仿宋_GB2312" w:hAnsi="仿宋_GB2312" w:cs="宋体" w:hint="eastAsia"/>
                <w:color w:val="000000"/>
                <w:kern w:val="0"/>
                <w:sz w:val="32"/>
                <w:szCs w:val="32"/>
              </w:rPr>
              <w:t>则</w:t>
            </w:r>
          </w:p>
          <w:p w:rsidR="00023E92" w:rsidRDefault="00023E92" w:rsidP="00023E92">
            <w:pPr>
              <w:widowControl/>
              <w:spacing w:before="100" w:beforeAutospacing="1" w:after="100" w:afterAutospacing="1"/>
              <w:jc w:val="left"/>
              <w:rPr>
                <w:rFonts w:ascii="宋体" w:eastAsia="宋体" w:hAnsi="宋体"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Default="00023E92" w:rsidP="00023E92">
            <w:pPr>
              <w:widowControl/>
              <w:spacing w:before="100" w:beforeAutospacing="1" w:after="100" w:afterAutospacing="1"/>
              <w:jc w:val="left"/>
              <w:rPr>
                <w:rFonts w:ascii="宋体" w:eastAsia="宋体" w:hAnsi="宋体" w:cs="宋体" w:hint="eastAsia"/>
                <w:color w:val="000000"/>
                <w:kern w:val="0"/>
                <w:sz w:val="32"/>
                <w:szCs w:val="32"/>
              </w:rPr>
            </w:pPr>
          </w:p>
          <w:p w:rsidR="00023E92" w:rsidRDefault="00023E92" w:rsidP="00023E92">
            <w:pPr>
              <w:widowControl/>
              <w:rPr>
                <w:rFonts w:ascii="仿宋_GB2312" w:eastAsia="仿宋_GB2312" w:hAnsi="仿宋_GB2312" w:cs="宋体" w:hint="eastAsia"/>
                <w:color w:val="000000"/>
                <w:kern w:val="0"/>
                <w:sz w:val="32"/>
                <w:szCs w:val="32"/>
              </w:rPr>
            </w:pP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lastRenderedPageBreak/>
              <w:t xml:space="preserve">第一章 </w:t>
            </w: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总</w:t>
            </w: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则</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为了继承和弘扬中医药，保障和促进中医药事业发展，保护人民健康，制定本法。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本法所称中医药，是包括汉族和少数民族医药在内的我国各民族医药的统称，是反映中华民族对生命、健康和疾病的认识，具有悠久历史传统和独特理论及技术方法的医药学体系。</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中医药事业是我国医药卫生事业的重要组成部分。国家大力发展中医药事业，实行中西医并重的方针，建立符合中医药特点的管理制度，充分发挥中医药在我国医药卫生事业中的作用。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发展中医药事业应当遵循中医药发展规律，坚持继承和创新相结合，保持和发挥中医药特色和优势，运用现代科学技术，促进中医药理论和实践的发展。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国家鼓励中医西医相互学习，相互补充，协调发展，发挥各自优势，促进中西医结合。</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县级以上人民政府应当将中医药事业纳入国民经济和社会发展规划，建立健全中医药管理体系，统筹推进中医药事业发展。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国务院中医药主管部门负责全国的中医药管理工作。国务院其他有关部门在各自职责范围内负责与</w:t>
            </w:r>
            <w:r w:rsidRPr="00023E92">
              <w:rPr>
                <w:rFonts w:ascii="仿宋_GB2312" w:eastAsia="仿宋_GB2312" w:hAnsi="仿宋_GB2312" w:cs="宋体" w:hint="eastAsia"/>
                <w:color w:val="000000"/>
                <w:kern w:val="0"/>
                <w:sz w:val="32"/>
                <w:szCs w:val="32"/>
              </w:rPr>
              <w:lastRenderedPageBreak/>
              <w:t>中医药管理有关的工作。</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县级以上地方人民政府中医药主管部门负责本行政区域的中医药管理工作。县级以上地方人民政府其他有关部门在各自职责范围内负责与中医药管理有关的工作。</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第六条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国家加强中医药服务体系建设，合理规划和配置中医药服务资源，为公民获得中医药服务提供保障。</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国家支持社会力量投资中医药事业，支持组织和个人捐赠、资助中医药事业。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第七条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国家发展中医药教育，建立适应中医药事业发展需要、规模适宜、结构合理、形式多样的中医药教育体系，培养中医药人才。</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第八条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国家支持中医药科学研究和技术开发，鼓励中医药科学技术创新，推广应用中医药科学技术成果，保护中医药知识产权，提高中医药科学技术水平。</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第九条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国家支持中医药对外交流与合作，促进中医药的国际传播和应用。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对在中医药事业中做出突出贡献的组织和个人，按照国家有关规定给予表彰、奖励。</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第二章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中医药服务</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县级以上人民政府应当将中医医疗机</w:t>
            </w:r>
            <w:r w:rsidRPr="00023E92">
              <w:rPr>
                <w:rFonts w:ascii="仿宋_GB2312" w:eastAsia="仿宋_GB2312" w:hAnsi="仿宋_GB2312" w:cs="宋体" w:hint="eastAsia"/>
                <w:color w:val="000000"/>
                <w:kern w:val="0"/>
                <w:sz w:val="32"/>
                <w:szCs w:val="32"/>
              </w:rPr>
              <w:lastRenderedPageBreak/>
              <w:t>构建设纳入医疗机构设置规划，举办规模适宜的中医医疗机构，扶持有中医药特色和优势的医疗机构发展。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合并、撤销政府举办的中医医疗机构或者改变其中医医疗性质，应当征求上一级人民政府中医药主管部门的意见。</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政府举办的综合医院、妇幼保健机构和有条件的专科医院、社区卫生服务中心、乡镇卫生院，应当设置中医药科室。</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县级以上人民政府应当采取措施，增强社区卫生服务站和村卫生室提供中医药服务的能力。</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国家支持社会力量举办中医医疗机构。</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社会力量举办的中医医疗机构在准入、执业、基本医疗保险、科研教学、医务人员职称评定等方面享有与政府举办的中医医疗机构同等的权利。</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第十四条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举办中医医疗机构应当按照国家有关医疗机构管理的规定办理审批手续，并遵守医疗机构管理的有关规定。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lastRenderedPageBreak/>
              <w:t>    </w:t>
            </w:r>
            <w:r w:rsidRPr="00023E92">
              <w:rPr>
                <w:rFonts w:ascii="仿宋_GB2312" w:eastAsia="仿宋_GB2312" w:hAnsi="仿宋_GB2312" w:cs="宋体" w:hint="eastAsia"/>
                <w:b/>
                <w:bCs/>
                <w:color w:val="000000"/>
                <w:kern w:val="0"/>
                <w:sz w:val="32"/>
              </w:rPr>
              <w:t>第十五条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从事中医医疗活动的人员应当依照《中华人民共和国执业医师法》的规定，通过中医医师资格考试取得中医医师资格，并进行执业注册。中医医师资格考试的内容应当体现中医药特点。</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第十六条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社区卫生服务中心、乡镇卫生院、社区卫生服务站以及有条件的村卫生室应当合理配备中医药专业技术人员，并运用和推广适宜的中医药技术方法。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第十七条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开展中医药服务，应当以中医药理论为</w:t>
            </w:r>
            <w:r w:rsidRPr="00023E92">
              <w:rPr>
                <w:rFonts w:ascii="仿宋_GB2312" w:eastAsia="仿宋_GB2312" w:hAnsi="仿宋_GB2312" w:cs="宋体" w:hint="eastAsia"/>
                <w:color w:val="000000"/>
                <w:kern w:val="0"/>
                <w:sz w:val="32"/>
                <w:szCs w:val="32"/>
              </w:rPr>
              <w:lastRenderedPageBreak/>
              <w:t>指导，运用中医药技术方法，并符合国务院中医药主管部门制定的中医药服务基本要求。</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第十八条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县级以上人民政府应当发展中医药预防、保健服务，并按照国家有关规定将其纳入基本公共卫生服务项目统筹实施。</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县级以上人民政府应当发挥中医药在突发公共卫生事件应急工作中的作用，加强中医药应急物资、设备、设施、技术与人才资源储备。</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医疗卫生机构应当在疾病预防与控制中积极运用中医药理论和技术方法。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第十九条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县级以上人民政府中医药主管部门应当加强对中医药服务的监督检查，并将下列事项作为监督检查的重点：</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（一）中医医疗机构、中医医师是否超出规定的范围开展医疗活动；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（二）开展中医药服务是否符合国务院中医药主管部门制定的中医药服务基本要求；</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lastRenderedPageBreak/>
              <w:t>（三）中医医疗广告发布行为是否符合本法的规定。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中医药主管部门依法开展监督检查，有关单位和个人应当予以配合，不得拒绝或者阻挠。</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第三章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中药保护与发展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国家制定中药材种植养殖、采集、贮存和初加工的技术规范、标准，加强对中药材生产流通全过程的质量监督管理，保障中药材质量安全。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国家鼓励发展中药材规范化种植养殖，严格管理农药、肥料等农业投入品的使用，禁止在中药材种植过程中使用剧毒、高毒农药，支持中药材良种繁育，提高中药材质量。</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国家建立道地中药材评价体系，支持道地中药材品种选育，扶持道地中药材生产基地建设，加强道地中药材生产基地生态环境保护，鼓励采取地理标志产品保护等措施保护道地中药材。</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前款所称道地中药材，是指经过中医临床长期应用优选出来的，产在特定地域，与其他地区所产同种中药材相比，品质和疗效更好，且质量稳定，具有较高知名度的中药材。</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第二十四条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国务院药品监督管理部门应当组织</w:t>
            </w:r>
            <w:r w:rsidRPr="00023E92">
              <w:rPr>
                <w:rFonts w:ascii="仿宋_GB2312" w:eastAsia="仿宋_GB2312" w:hAnsi="仿宋_GB2312" w:cs="宋体" w:hint="eastAsia"/>
                <w:color w:val="000000"/>
                <w:kern w:val="0"/>
                <w:sz w:val="32"/>
                <w:szCs w:val="32"/>
              </w:rPr>
              <w:lastRenderedPageBreak/>
              <w:t>并加强对中药材质量的监测，定期向社会公布监测结果。国务院有关部门应当协助做好中药材质量监测有关工作。</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采集、贮存中药材以及对中药材进行初加工，应当符合国家有关技术规范、标准和管理规定。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第二十五条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保护药用野生动植物资源，对药用野生动植物资源实行动态监测和定期普查，建立药用野生动植物资源种质基因库，鼓励发展人工种植养殖，支持依法开展珍贵、濒危药用野生动植物的保护、繁育及其相关研究。</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第二十六条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在村医疗机构执业的中医医师、具备中药材知识和识别能力的乡村医生，按照国家有关规定可以自种、自采地产中药材并在其执业活动中使用。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第二十七条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国家保护中药饮片传统炮制技术和工艺，支持应用传统工艺炮制中药饮片，鼓励运用现代科学技术开展中药饮片炮制技术研究。</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第二十八条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对市场上没有供应的中药饮片，医疗机构可以根据本医疗机构医师处方的需要，在本医疗机构内炮制、使用。医疗机构应当遵守中药饮片炮制的有关规定，对其炮制的中药饮片的质量负责，保证药品安全。医疗机构</w:t>
            </w:r>
            <w:r w:rsidRPr="00023E92">
              <w:rPr>
                <w:rFonts w:ascii="仿宋_GB2312" w:eastAsia="仿宋_GB2312" w:hAnsi="仿宋_GB2312" w:cs="宋体" w:hint="eastAsia"/>
                <w:color w:val="000000"/>
                <w:kern w:val="0"/>
                <w:sz w:val="32"/>
                <w:szCs w:val="32"/>
              </w:rPr>
              <w:lastRenderedPageBreak/>
              <w:t>炮制中药饮片，应当向所在地设区的市级人民政府药品监督管理部门备案。</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根据临床用药需要，医疗机构可以凭本医疗机构医师的处方对中药饮片进行再加工。</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第二十九条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国家鼓励和支持中药新药的研制和生产。</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国家保护传统中药加工技术和工艺，支持传统剂型中成药的生产，鼓励运用现代科学技术研究开发传统中成药。</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生产符合国家规定条件的来源于古代经典名方的中药复方制剂，在申请药品批准文号时，可以仅提供非临床安全性研究资料。具体管理办法由国务院药品监督管理部门会同中医药主管部门制定。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前款所称古代经典名方，是指至今仍广泛应用、疗效确切、具有明显特色与优势的古代中医典籍所记载的方剂。具体目录由国务院中医药主管部门会同药品监督管理部门制定。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国家鼓励医疗机构根据本医疗机构临床用药需要配制和使用中药制剂，支持应用传统工艺配制中药制剂，支持以中药制剂为基础研制中药新药。</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w:t>
            </w:r>
            <w:r w:rsidRPr="00023E92">
              <w:rPr>
                <w:rFonts w:ascii="仿宋_GB2312" w:eastAsia="仿宋_GB2312" w:hAnsi="仿宋_GB2312" w:cs="宋体" w:hint="eastAsia"/>
                <w:color w:val="000000"/>
                <w:kern w:val="0"/>
                <w:sz w:val="32"/>
                <w:szCs w:val="32"/>
              </w:rPr>
              <w:lastRenderedPageBreak/>
              <w:t>方所在地省、自治区、直辖市人民政府药品监督管理部门备案。</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医疗机构对其配制的中药制剂的质量负责；委托配制中药制剂的，委托方和受托方对所配制的中药制剂的质量分别承担相应责任。</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医疗机构配制的中药制剂品种，应当依法取得制剂批准文号。但是，仅应用传统工艺配制的中药制剂品种，向医疗机构所在地省、自治区、直辖市人民政府药品监督管理部门备案后即可配制，不需要取得制剂批准文号。</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医疗机构应当加强对备案的中药制剂品种的不良反应监测，并按照国家有关规定进行报告。药品监督管理部门应当加强对备案的中药制剂品种配制、使用的监督检查。</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第四章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中医药人才培养</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中医药教育应当遵循中医药人才成长规律，以中医药内容为主，体现中医药文化特色，注重中医药经典理论和中医药临床实践、现代教育方式和传统教育方式相结合。</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第三十四条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国家完善中医药学校教育体系，支持专门实施中医药教育的高等学校、中等职业学校和其他教育</w:t>
            </w:r>
            <w:r w:rsidRPr="00023E92">
              <w:rPr>
                <w:rFonts w:ascii="仿宋_GB2312" w:eastAsia="仿宋_GB2312" w:hAnsi="仿宋_GB2312" w:cs="宋体" w:hint="eastAsia"/>
                <w:color w:val="000000"/>
                <w:kern w:val="0"/>
                <w:sz w:val="32"/>
                <w:szCs w:val="32"/>
              </w:rPr>
              <w:lastRenderedPageBreak/>
              <w:t>机构的发展。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中医药学校教育的培养目标、修业年限、教学形式、教学内容、教学评价及学术水平评价标准等，应当体现中医药学科特色，符合中医药学科发展规律。</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第三十五条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国家发展中医药师承教育，支持有丰富临床经验和技术专长的中医医师、中药专业技术人员在执业、业务活动中带徒授业，传授中医药理论和技术方法，培养中医药专业技术人员。</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第三十六条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国家加强对中医医师和城乡基层中医药专业技术人员的培养和培训。</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国家发展中西医结合教育，培养高层次的中西医结合人才。</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第三十七条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县级以上地方人民政府中医药主管部门应当组织开展中医药继续教育，加强对医务人员，特别是城乡基层医务人员中医药基本知识和技能的培训。</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中医药专业技术人员应当按照规定参加继续教育，所在机构应当为其接受继续教育创造条件。</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24"/>
                <w:szCs w:val="24"/>
              </w:rPr>
              <w:t>第五章</w:t>
            </w:r>
            <w:r w:rsidRPr="00023E92">
              <w:rPr>
                <w:rFonts w:ascii="宋体" w:eastAsia="宋体" w:hAnsi="宋体" w:cs="宋体" w:hint="eastAsia"/>
                <w:b/>
                <w:bCs/>
                <w:color w:val="000000"/>
                <w:kern w:val="0"/>
                <w:sz w:val="24"/>
                <w:szCs w:val="24"/>
              </w:rPr>
              <w:t> </w:t>
            </w:r>
            <w:r w:rsidRPr="00023E92">
              <w:rPr>
                <w:rFonts w:ascii="仿宋_GB2312" w:eastAsia="仿宋_GB2312" w:hAnsi="仿宋_GB2312" w:cs="仿宋_GB2312" w:hint="eastAsia"/>
                <w:b/>
                <w:bCs/>
                <w:color w:val="000000"/>
                <w:kern w:val="0"/>
                <w:sz w:val="24"/>
                <w:szCs w:val="24"/>
              </w:rPr>
              <w:t xml:space="preserve"> </w:t>
            </w:r>
            <w:r w:rsidRPr="00023E92">
              <w:rPr>
                <w:rFonts w:ascii="仿宋_GB2312" w:eastAsia="仿宋_GB2312" w:hAnsi="仿宋_GB2312" w:cs="宋体" w:hint="eastAsia"/>
                <w:b/>
                <w:bCs/>
                <w:color w:val="000000"/>
                <w:kern w:val="0"/>
                <w:sz w:val="24"/>
                <w:szCs w:val="24"/>
              </w:rPr>
              <w:t>中医药科学研究</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第三十八条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国家鼓励科研机构、高等学校、医疗机构和药品生产企业等，运用现代科学技术和传统中医药研究方法，开展中医药科学研究，加强中西医结合研究，促进</w:t>
            </w:r>
            <w:r w:rsidRPr="00023E92">
              <w:rPr>
                <w:rFonts w:ascii="仿宋_GB2312" w:eastAsia="仿宋_GB2312" w:hAnsi="仿宋_GB2312" w:cs="宋体" w:hint="eastAsia"/>
                <w:color w:val="000000"/>
                <w:kern w:val="0"/>
                <w:sz w:val="32"/>
                <w:szCs w:val="32"/>
              </w:rPr>
              <w:lastRenderedPageBreak/>
              <w:t>中医药理论和技术方法的继承和创新。</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第三十九条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国家采取措施支持对中医药古籍文献、著名中医药专家的学术思想和诊疗经验以及民间中医药技术方法的整理、研究和利用。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国家鼓励组织和个人捐献有科学研究和临床应用价值的中医药文献、秘方、验方、诊疗方法和技术。</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国家建立和完善符合中医药特点的科学技术创新体系、评价体系和管理体制，推动中医药科学技术进步与创新。</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国家采取措施，加强对中医药基础理论和辨证论治方法，常见病、多发病、慢性病和重大疑难疾病、重大传染病的中医药防治，以及其他对中医药理论和实践发展有重大促进作用的项目的科学研究。</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第六章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中医药传承与文化传播</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w:t>
            </w:r>
            <w:r w:rsidRPr="00023E92">
              <w:rPr>
                <w:rFonts w:ascii="仿宋_GB2312" w:eastAsia="仿宋_GB2312" w:hAnsi="仿宋_GB2312" w:cs="宋体" w:hint="eastAsia"/>
                <w:color w:val="000000"/>
                <w:kern w:val="0"/>
                <w:sz w:val="32"/>
                <w:szCs w:val="32"/>
              </w:rPr>
              <w:lastRenderedPageBreak/>
              <w:t>产法》的有关规定开展传承活动。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国家建立中医药传统知识保护数据库、保护名录和保护制度。</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中医药传统知识持有人对其持有的中医药传统知识享有传承使用的权利，对他人获取、利用其持有的中医药传统知识享有知情同意和利益分享等权利。</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国家对经依法认定属于国家秘密的传统中药处方组成和生产工艺实行特殊保护。</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第四十四条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国家发展中医养生保健服务，支持社会力量举办规范的中医养生保健机构。中医养生保健服务规范、标准由国务院中医药主管部门制定。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color w:val="000000"/>
                <w:kern w:val="0"/>
                <w:sz w:val="32"/>
                <w:szCs w:val="32"/>
              </w:rPr>
              <w:t>   </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第四十五条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县级以上人民政府应当加强中医药文化宣传，普及中医药知识，鼓励组织和个人创作中医药文化和科普作品。</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第四十六条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开展中医药文化宣传和知识普及活动，应当遵守国家有关规定。任何组织或者个人不得对中医药作虚假、夸大宣传，不得冒用中医药名义牟取不正当利益。</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广播、电视、报刊、互联网等媒体开展中医药知识宣传，应当聘请中医药专业技术人员进行。</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lastRenderedPageBreak/>
              <w:t>第七章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保障措施</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第四十七条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县级以上人民政府应当为中医药事业发展提供政策支持和条件保障，将中医药事业发展经费纳入本级财政预算。</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县级以上人民政府及其有关部门制定基本医疗保险支付政策、药物政策等医药卫生政策，应当有中医药主管部门参加，注重发挥中医药的优势，支持提供和利用中医药服务。</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第四十八条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县级以上人民政府及其有关部门应当按照法定价格管理权限，合理确定中医医疗服务的收费项目和标准，体现中医医疗服务成本和专业技术价值。</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第四十九条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国家加强中医药标准体系建设，根据中医药特点对需要统一的技术要求制定标准并及时修订。</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中医药国家标准、行业标准由国务院有关部门依据职责制定或者修订，并在其网站上公布，供公众免费查阅。</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国家推动建立中医药国际标准体系。</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开展法律、行政法规规定的与中医药有关的评审、评估、鉴定活动，应当成立中医药评审、评估、</w:t>
            </w:r>
            <w:r w:rsidRPr="00023E92">
              <w:rPr>
                <w:rFonts w:ascii="仿宋_GB2312" w:eastAsia="仿宋_GB2312" w:hAnsi="仿宋_GB2312" w:cs="宋体" w:hint="eastAsia"/>
                <w:color w:val="000000"/>
                <w:kern w:val="0"/>
                <w:sz w:val="32"/>
                <w:szCs w:val="32"/>
              </w:rPr>
              <w:lastRenderedPageBreak/>
              <w:t>鉴定的专门组织，或者有中医药专家参加。</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国家采取措施，加大对少数民族医药传承创新、应用发展和人才培养的扶持力度，加强少数民族医疗机构和医师队伍建设，促进和规范少数民族医药事业发展。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第八章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法律责任</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县级以上人民政府中医药主管部门及其他有关部门未履行本法规定的职责的，由本级人民政府或者上级人民政府有关部门责令改正；情节严重的，对直接负责的主管人员和其他直接责任人员，依法给予处分。</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第五十四条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违反本法规定，中医诊所超出备案范围开展医疗活动的，由所在地县级人民政府中医药主管部门责令改正，没收违法所得，并处一万元以上三万元以下罚款；情节严重的，责令停止执业活动。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第五十五条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违反本法规定，经考核取得医师资格</w:t>
            </w:r>
            <w:r w:rsidRPr="00023E92">
              <w:rPr>
                <w:rFonts w:ascii="仿宋_GB2312" w:eastAsia="仿宋_GB2312" w:hAnsi="仿宋_GB2312" w:cs="宋体" w:hint="eastAsia"/>
                <w:color w:val="000000"/>
                <w:kern w:val="0"/>
                <w:sz w:val="32"/>
                <w:szCs w:val="32"/>
              </w:rPr>
              <w:lastRenderedPageBreak/>
              <w:t>的中医医师超出注册的执业范围从事医疗活动的，由县级以上人民政府中医药主管部门责令暂停六个月以上一年以下执业活动，并处一万元以上三万元以下罚款；情节严重的，吊销执业证书。</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第五十六条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医疗机构应用传统工艺配制中药制剂未依照本法规定备案，或者未按照备案材料载明的要求配制中药制剂的，按生产假药给予处罚。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第五十七条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违反本法规定，发布的中医医疗广告内容与经审查批准的内容不相符的，由原审查部门撤销该广告的审查批准文件，一年内不受理该医疗机构的广告审查申请。</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违反本法规定，发布中医医疗广告有前款规定以外违法行为的，依照《中华人民共和国广告法》的规定给予处罚。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第五十八条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违反本法规定，在中药材种植过程中使用剧毒、高毒农药的，依照有关法律、法规规定给予处罚；</w:t>
            </w:r>
            <w:r w:rsidRPr="00023E92">
              <w:rPr>
                <w:rFonts w:ascii="仿宋_GB2312" w:eastAsia="仿宋_GB2312" w:hAnsi="仿宋_GB2312" w:cs="宋体" w:hint="eastAsia"/>
                <w:color w:val="000000"/>
                <w:kern w:val="0"/>
                <w:sz w:val="32"/>
                <w:szCs w:val="32"/>
              </w:rPr>
              <w:lastRenderedPageBreak/>
              <w:t>情节严重的，可以由公安机关对其直接负责的主管人员和其他直接责任人员处五日以上十五日以下拘留。</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第五十九条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违反本法规定，造成人身、财产损害的，依法承担民事责任；构成犯罪的，依法追究刑事责任。</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br/>
            </w:r>
            <w:r w:rsidRPr="00023E92">
              <w:rPr>
                <w:rFonts w:ascii="宋体" w:eastAsia="宋体" w:hAnsi="宋体" w:cs="宋体" w:hint="eastAsia"/>
                <w:color w:val="000000"/>
                <w:kern w:val="0"/>
                <w:sz w:val="32"/>
                <w:szCs w:val="32"/>
              </w:rPr>
              <w:t> </w:t>
            </w:r>
          </w:p>
          <w:p w:rsidR="00023E92" w:rsidRPr="00023E92" w:rsidRDefault="00023E92" w:rsidP="00023E92">
            <w:pPr>
              <w:widowControl/>
              <w:jc w:val="center"/>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b/>
                <w:bCs/>
                <w:color w:val="000000"/>
                <w:kern w:val="0"/>
                <w:sz w:val="32"/>
              </w:rPr>
              <w:t>第九章</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附</w:t>
            </w:r>
            <w:r w:rsidRPr="00023E92">
              <w:rPr>
                <w:rFonts w:ascii="宋体" w:eastAsia="宋体" w:hAnsi="宋体" w:cs="宋体" w:hint="eastAsia"/>
                <w:b/>
                <w:bCs/>
                <w:color w:val="000000"/>
                <w:kern w:val="0"/>
                <w:sz w:val="32"/>
              </w:rPr>
              <w:t>   </w:t>
            </w:r>
            <w:r w:rsidRPr="00023E92">
              <w:rPr>
                <w:rFonts w:ascii="仿宋_GB2312" w:eastAsia="仿宋_GB2312" w:hAnsi="仿宋_GB2312" w:cs="仿宋_GB2312" w:hint="eastAsia"/>
                <w:b/>
                <w:bCs/>
                <w:color w:val="000000"/>
                <w:kern w:val="0"/>
                <w:sz w:val="32"/>
              </w:rPr>
              <w:t xml:space="preserve"> </w:t>
            </w:r>
            <w:r w:rsidRPr="00023E92">
              <w:rPr>
                <w:rFonts w:ascii="仿宋_GB2312" w:eastAsia="仿宋_GB2312" w:hAnsi="仿宋_GB2312" w:cs="宋体" w:hint="eastAsia"/>
                <w:b/>
                <w:bCs/>
                <w:color w:val="000000"/>
                <w:kern w:val="0"/>
                <w:sz w:val="32"/>
              </w:rPr>
              <w:t>则</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第六十条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中医药的管理，本法未作规定的，适用《中华人民共和国执业医师法》、《中华人民共和国药品管理法》等相关法律、行政法规的规定。</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仿宋_GB2312" w:eastAsia="仿宋_GB2312" w:hAnsi="仿宋_GB2312" w:cs="宋体" w:hint="eastAsia"/>
                <w:color w:val="000000"/>
                <w:kern w:val="0"/>
                <w:sz w:val="32"/>
                <w:szCs w:val="32"/>
              </w:rPr>
              <w:t>军队的中医药管理，由军队卫生主管部门依照本法和军队有关规定组织实施。</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第六十一条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民族自治地方可以根据《中华人民共和国民族区域自治法》和本法的有关规定，结合实际，制定促进和规范本地方少数民族医药事业发展的办法。</w:t>
            </w:r>
          </w:p>
          <w:p w:rsidR="00023E92" w:rsidRPr="00023E92" w:rsidRDefault="00023E92" w:rsidP="00023E92">
            <w:pPr>
              <w:widowControl/>
              <w:jc w:val="left"/>
              <w:rPr>
                <w:rFonts w:ascii="仿宋_GB2312" w:eastAsia="仿宋_GB2312" w:hAnsi="仿宋_GB2312" w:cs="宋体" w:hint="eastAsia"/>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第六十二条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盲人按照国家有关规定取得盲人医疗按摩人员资格的，可以以个人开业的方式或者在医疗机构内提供医疗按摩服务。</w:t>
            </w:r>
          </w:p>
          <w:p w:rsidR="00023E92" w:rsidRPr="00023E92" w:rsidRDefault="00023E92" w:rsidP="00023E92">
            <w:pPr>
              <w:widowControl/>
              <w:jc w:val="left"/>
              <w:rPr>
                <w:rFonts w:ascii="仿宋_GB2312" w:eastAsia="仿宋_GB2312" w:hAnsi="仿宋_GB2312" w:cs="宋体"/>
                <w:color w:val="000000"/>
                <w:kern w:val="0"/>
                <w:sz w:val="32"/>
                <w:szCs w:val="32"/>
              </w:rPr>
            </w:pPr>
            <w:r w:rsidRPr="00023E92">
              <w:rPr>
                <w:rFonts w:ascii="宋体" w:eastAsia="宋体" w:hAnsi="宋体" w:cs="宋体" w:hint="eastAsia"/>
                <w:b/>
                <w:bCs/>
                <w:color w:val="000000"/>
                <w:kern w:val="0"/>
                <w:sz w:val="32"/>
              </w:rPr>
              <w:t>    </w:t>
            </w:r>
            <w:r w:rsidRPr="00023E92">
              <w:rPr>
                <w:rFonts w:ascii="仿宋_GB2312" w:eastAsia="仿宋_GB2312" w:hAnsi="仿宋_GB2312" w:cs="宋体" w:hint="eastAsia"/>
                <w:b/>
                <w:bCs/>
                <w:color w:val="000000"/>
                <w:kern w:val="0"/>
                <w:sz w:val="32"/>
              </w:rPr>
              <w:t>第六十三条</w:t>
            </w:r>
            <w:r w:rsidRPr="00023E92">
              <w:rPr>
                <w:rFonts w:ascii="宋体" w:eastAsia="宋体" w:hAnsi="宋体" w:cs="宋体" w:hint="eastAsia"/>
                <w:color w:val="000000"/>
                <w:kern w:val="0"/>
                <w:sz w:val="32"/>
                <w:szCs w:val="32"/>
              </w:rPr>
              <w:t> </w:t>
            </w:r>
            <w:r w:rsidRPr="00023E92">
              <w:rPr>
                <w:rFonts w:ascii="仿宋_GB2312" w:eastAsia="仿宋_GB2312" w:hAnsi="仿宋_GB2312" w:cs="宋体" w:hint="eastAsia"/>
                <w:color w:val="000000"/>
                <w:kern w:val="0"/>
                <w:sz w:val="32"/>
                <w:szCs w:val="32"/>
              </w:rPr>
              <w:t>本法自2017年7月1日起施行。</w:t>
            </w:r>
          </w:p>
        </w:tc>
      </w:tr>
    </w:tbl>
    <w:p w:rsidR="004D4C5A" w:rsidRDefault="004D4C5A"/>
    <w:sectPr w:rsidR="004D4C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C5A" w:rsidRDefault="004D4C5A" w:rsidP="00023E92">
      <w:r>
        <w:separator/>
      </w:r>
    </w:p>
  </w:endnote>
  <w:endnote w:type="continuationSeparator" w:id="1">
    <w:p w:rsidR="004D4C5A" w:rsidRDefault="004D4C5A" w:rsidP="00023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5A" w:rsidRDefault="004D4C5A" w:rsidP="00023E92">
      <w:r>
        <w:separator/>
      </w:r>
    </w:p>
  </w:footnote>
  <w:footnote w:type="continuationSeparator" w:id="1">
    <w:p w:rsidR="004D4C5A" w:rsidRDefault="004D4C5A" w:rsidP="00023E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E92"/>
    <w:rsid w:val="00023E92"/>
    <w:rsid w:val="004D4C5A"/>
    <w:rsid w:val="00794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23E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E92"/>
    <w:rPr>
      <w:sz w:val="18"/>
      <w:szCs w:val="18"/>
    </w:rPr>
  </w:style>
  <w:style w:type="paragraph" w:styleId="a4">
    <w:name w:val="footer"/>
    <w:basedOn w:val="a"/>
    <w:link w:val="Char0"/>
    <w:uiPriority w:val="99"/>
    <w:semiHidden/>
    <w:unhideWhenUsed/>
    <w:rsid w:val="00023E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E92"/>
    <w:rPr>
      <w:sz w:val="18"/>
      <w:szCs w:val="18"/>
    </w:rPr>
  </w:style>
  <w:style w:type="character" w:customStyle="1" w:styleId="3Char">
    <w:name w:val="标题 3 Char"/>
    <w:basedOn w:val="a0"/>
    <w:link w:val="3"/>
    <w:uiPriority w:val="9"/>
    <w:rsid w:val="00023E92"/>
    <w:rPr>
      <w:rFonts w:ascii="宋体" w:eastAsia="宋体" w:hAnsi="宋体" w:cs="宋体"/>
      <w:b/>
      <w:bCs/>
      <w:kern w:val="0"/>
      <w:sz w:val="27"/>
      <w:szCs w:val="27"/>
    </w:rPr>
  </w:style>
  <w:style w:type="character" w:customStyle="1" w:styleId="nrbt">
    <w:name w:val="nrbt"/>
    <w:basedOn w:val="a0"/>
    <w:rsid w:val="00023E92"/>
  </w:style>
  <w:style w:type="character" w:customStyle="1" w:styleId="fbsj">
    <w:name w:val="fbsj"/>
    <w:basedOn w:val="a0"/>
    <w:rsid w:val="00023E92"/>
  </w:style>
  <w:style w:type="paragraph" w:styleId="a5">
    <w:name w:val="Normal (Web)"/>
    <w:basedOn w:val="a"/>
    <w:uiPriority w:val="99"/>
    <w:unhideWhenUsed/>
    <w:rsid w:val="00023E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3E92"/>
    <w:rPr>
      <w:b/>
      <w:bCs/>
    </w:rPr>
  </w:style>
</w:styles>
</file>

<file path=word/webSettings.xml><?xml version="1.0" encoding="utf-8"?>
<w:webSettings xmlns:r="http://schemas.openxmlformats.org/officeDocument/2006/relationships" xmlns:w="http://schemas.openxmlformats.org/wordprocessingml/2006/main">
  <w:divs>
    <w:div w:id="11712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6734</Characters>
  <Application>Microsoft Office Word</Application>
  <DocSecurity>0</DocSecurity>
  <Lines>56</Lines>
  <Paragraphs>15</Paragraphs>
  <ScaleCrop>false</ScaleCrop>
  <Company>系统天地官网</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2018-08-01T01:50:00Z</dcterms:created>
  <dcterms:modified xsi:type="dcterms:W3CDTF">2018-08-01T01:51:00Z</dcterms:modified>
</cp:coreProperties>
</file>