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  <w:tab w:val="center" w:pos="6651"/>
        </w:tabs>
        <w:ind w:left="-199" w:leftChars="-95" w:firstLine="198" w:firstLineChars="55"/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2019-2020学年度第一学期第21周工作统计表</w:t>
      </w:r>
    </w:p>
    <w:p/>
    <w:tbl>
      <w:tblPr>
        <w:tblStyle w:val="5"/>
        <w:tblW w:w="14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60"/>
        <w:gridCol w:w="800"/>
        <w:gridCol w:w="4275"/>
        <w:gridCol w:w="1351"/>
        <w:gridCol w:w="1022"/>
        <w:gridCol w:w="1142"/>
        <w:gridCol w:w="4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时   间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内   容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地  点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召集人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承办部门</w:t>
            </w:r>
          </w:p>
        </w:tc>
        <w:tc>
          <w:tcPr>
            <w:tcW w:w="453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1.6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周一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10:00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财经委员会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3楼会议室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ascii="黑体" w:hAnsi="黑体" w:eastAsia="黑体"/>
                <w:b/>
                <w:sz w:val="22"/>
              </w:rPr>
              <w:t>李宇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ascii="黑体" w:hAnsi="黑体" w:eastAsia="黑体"/>
                <w:b/>
                <w:sz w:val="22"/>
              </w:rPr>
              <w:t>计财处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财经委员会委员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14:30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2019年度二级党组织书记党建述职评议考核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5103会议室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康亚国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组织部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全体校领导，全体处级干部，党员代表，双代会代表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1.7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周二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9:00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传染病防治及食品安全检查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各检查点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郑  刚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后勤处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消防安全、公寓安全检查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于远望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保卫处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学工部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14:00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国家陕西省师承及西学中集中理论学习结业典礼  </w:t>
            </w:r>
          </w:p>
        </w:tc>
        <w:tc>
          <w:tcPr>
            <w:tcW w:w="1351" w:type="dxa"/>
            <w:vAlign w:val="center"/>
          </w:tcPr>
          <w:p>
            <w:pPr>
              <w:ind w:firstLine="221" w:firstLineChars="100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5515会议室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蒲济生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研究生院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省中管局领导，授课教师代表、国家陕西省师承及西学中集中理论学习骨干，研究生院相关人员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1.8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周三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8:30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校长办公会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ind w:firstLine="221" w:firstLineChars="100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行政楼</w:t>
            </w:r>
          </w:p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3楼会议室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党校办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校长办公会成员，议题相关部门负责人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党委会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 力</w:t>
            </w: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党委会成员，议题相关部门负责人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稳定安全大检查（消防安全、实验室安全、传染病防控及食品安全、留学生管理）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各检查点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稳定办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相关校领导，保卫处、国资处、教务处、科技处、后勤处等相关单位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14:00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处级干部年度考核述职大会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ind w:firstLine="221" w:firstLineChars="100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3号楼</w:t>
            </w:r>
          </w:p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3001会议室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康亚国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组织部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人事处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党校办</w:t>
            </w:r>
          </w:p>
        </w:tc>
        <w:tc>
          <w:tcPr>
            <w:tcW w:w="4532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全体校领导，全体处级干部，机关全体科级干部，双代会代表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1.9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周四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9:</w:t>
            </w:r>
            <w:r>
              <w:rPr>
                <w:rFonts w:ascii="黑体" w:hAnsi="黑体" w:eastAsia="黑体"/>
                <w:b/>
                <w:sz w:val="22"/>
              </w:rPr>
              <w:t>00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校学位委员会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3楼会议室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  蒲济生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研究生院</w:t>
            </w:r>
          </w:p>
        </w:tc>
        <w:tc>
          <w:tcPr>
            <w:tcW w:w="4532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学位委员会成员、研究生院相关人员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</w:t>
            </w:r>
            <w:r>
              <w:rPr>
                <w:rFonts w:ascii="黑体" w:hAnsi="黑体" w:eastAsia="黑体"/>
                <w:b/>
                <w:sz w:val="22"/>
              </w:rPr>
              <w:t>0</w:t>
            </w:r>
            <w:r>
              <w:rPr>
                <w:rFonts w:hint="eastAsia" w:ascii="黑体" w:hAnsi="黑体" w:eastAsia="黑体"/>
                <w:b/>
                <w:sz w:val="22"/>
              </w:rPr>
              <w:t>:</w:t>
            </w:r>
            <w:r>
              <w:rPr>
                <w:rFonts w:ascii="黑体" w:hAnsi="黑体" w:eastAsia="黑体"/>
                <w:b/>
                <w:sz w:val="22"/>
              </w:rPr>
              <w:t>30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2020年申博安排会</w:t>
            </w:r>
          </w:p>
        </w:tc>
        <w:tc>
          <w:tcPr>
            <w:tcW w:w="13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蒲济生</w:t>
            </w:r>
          </w:p>
        </w:tc>
        <w:tc>
          <w:tcPr>
            <w:tcW w:w="1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相关校领导，相关职能处室、学位点负责人，研究生院相关人员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14:00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研究生秋收学术节优秀学术演示决赛暨壁报展示会  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ind w:firstLine="221" w:firstLineChars="100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5515、5505、5605会议室</w:t>
            </w:r>
          </w:p>
        </w:tc>
        <w:tc>
          <w:tcPr>
            <w:tcW w:w="10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相关职能处室、各培养学院负责人，选拔推荐初赛优秀获得者、研究生代表，研究生院相关人员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1.10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周五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14:00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离退休老同志、老专家新春座谈会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5125会议室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于远望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离退处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党校办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相关校领导，党校办、组织部、人事处、离退处、后勤处部门负责人，离退休代表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16:30</w:t>
            </w:r>
          </w:p>
        </w:tc>
        <w:tc>
          <w:tcPr>
            <w:tcW w:w="4275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sz w:val="22"/>
              </w:rPr>
              <w:t>民主党派负责人和党外知识分子</w:t>
            </w:r>
          </w:p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代表新春座谈会</w:t>
            </w:r>
            <w:bookmarkEnd w:id="0"/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5125会议室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康亚国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统战部</w:t>
            </w:r>
          </w:p>
        </w:tc>
        <w:tc>
          <w:tcPr>
            <w:tcW w:w="453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相关校领导，党校办、组织部、宣传部、统战部、人事处等相关部门负责人，民主党派负责人，党外知识分子代表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FB0C01"/>
    <w:rsid w:val="002319AB"/>
    <w:rsid w:val="002F5385"/>
    <w:rsid w:val="00322BAF"/>
    <w:rsid w:val="00704959"/>
    <w:rsid w:val="00714249"/>
    <w:rsid w:val="00843E6D"/>
    <w:rsid w:val="00BC79DF"/>
    <w:rsid w:val="00D470F6"/>
    <w:rsid w:val="00F31824"/>
    <w:rsid w:val="00F53403"/>
    <w:rsid w:val="00FE32A4"/>
    <w:rsid w:val="03820348"/>
    <w:rsid w:val="03C24C2A"/>
    <w:rsid w:val="04237433"/>
    <w:rsid w:val="08FB0C01"/>
    <w:rsid w:val="09E30411"/>
    <w:rsid w:val="0CAD4BD8"/>
    <w:rsid w:val="0CD94018"/>
    <w:rsid w:val="0D5B4A51"/>
    <w:rsid w:val="0FAF6CEA"/>
    <w:rsid w:val="18F824D1"/>
    <w:rsid w:val="191C4216"/>
    <w:rsid w:val="1B2E5B3D"/>
    <w:rsid w:val="1D573A66"/>
    <w:rsid w:val="1F6901C5"/>
    <w:rsid w:val="242444AA"/>
    <w:rsid w:val="252D6B9B"/>
    <w:rsid w:val="262757DB"/>
    <w:rsid w:val="263F45BD"/>
    <w:rsid w:val="281F30CE"/>
    <w:rsid w:val="29CE7620"/>
    <w:rsid w:val="2D606287"/>
    <w:rsid w:val="2D837BA1"/>
    <w:rsid w:val="36AD56B5"/>
    <w:rsid w:val="3BA500CC"/>
    <w:rsid w:val="3DA87446"/>
    <w:rsid w:val="3F142549"/>
    <w:rsid w:val="3FDC687C"/>
    <w:rsid w:val="46191869"/>
    <w:rsid w:val="47BE7D34"/>
    <w:rsid w:val="47FE521F"/>
    <w:rsid w:val="48FB0BD0"/>
    <w:rsid w:val="49BD215D"/>
    <w:rsid w:val="4B275613"/>
    <w:rsid w:val="4DFC4EEF"/>
    <w:rsid w:val="50BD0F98"/>
    <w:rsid w:val="52D70248"/>
    <w:rsid w:val="54D76B28"/>
    <w:rsid w:val="5F292A70"/>
    <w:rsid w:val="637A0859"/>
    <w:rsid w:val="641979F1"/>
    <w:rsid w:val="64A23D07"/>
    <w:rsid w:val="6749245E"/>
    <w:rsid w:val="69096450"/>
    <w:rsid w:val="6D83181D"/>
    <w:rsid w:val="70CA47BF"/>
    <w:rsid w:val="712A2C03"/>
    <w:rsid w:val="73694790"/>
    <w:rsid w:val="747D7B14"/>
    <w:rsid w:val="76064343"/>
    <w:rsid w:val="79060D7C"/>
    <w:rsid w:val="7C6968B8"/>
    <w:rsid w:val="7CA23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157</Words>
  <Characters>900</Characters>
  <Lines>7</Lines>
  <Paragraphs>2</Paragraphs>
  <TotalTime>11</TotalTime>
  <ScaleCrop>false</ScaleCrop>
  <LinksUpToDate>false</LinksUpToDate>
  <CharactersWithSpaces>1055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2019-12-30T01:24:00Z</dcterms:created>
  <dc:creator>陈</dc:creator>
  <cp:lastModifiedBy>陈</cp:lastModifiedBy>
  <cp:lastPrinted>2020-01-03T08:23:00Z</cp:lastPrinted>
  <dcterms:modified xsi:type="dcterms:W3CDTF">2020-01-07T01:24:09Z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